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bookmarkStart w:id="0" w:name="a000"/>
      <w:r>
        <w:rPr>
          <w:rFonts w:ascii="宋体" w:hAnsi="宋体"/>
          <w:b/>
          <w:bCs/>
          <w:sz w:val="52"/>
          <w:szCs w:val="52"/>
        </w:rPr>
        <w:t>202</w:t>
      </w:r>
      <w:r>
        <w:rPr>
          <w:rFonts w:hint="eastAsia" w:ascii="宋体" w:hAnsi="宋体"/>
          <w:b/>
          <w:bCs/>
          <w:sz w:val="52"/>
          <w:szCs w:val="52"/>
          <w:lang w:val="en-US" w:eastAsia="zh-CN"/>
        </w:rPr>
        <w:t>4</w:t>
      </w:r>
      <w:r>
        <w:rPr>
          <w:rFonts w:hint="eastAsia" w:ascii="宋体" w:hAnsi="宋体"/>
          <w:b/>
          <w:bCs/>
          <w:sz w:val="52"/>
          <w:szCs w:val="52"/>
        </w:rPr>
        <w:t>年度赤峰市市场监督管理局（</w:t>
      </w:r>
      <w:r>
        <w:rPr>
          <w:rFonts w:hint="eastAsia" w:ascii="宋体" w:hAnsi="宋体"/>
          <w:b/>
          <w:bCs/>
          <w:sz w:val="52"/>
          <w:szCs w:val="52"/>
          <w:lang w:val="en-US" w:eastAsia="zh-CN"/>
        </w:rPr>
        <w:t>部门</w:t>
      </w:r>
      <w:r>
        <w:rPr>
          <w:rFonts w:hint="eastAsia" w:ascii="宋体" w:hAnsi="宋体"/>
          <w:b/>
          <w:bCs/>
          <w:sz w:val="52"/>
          <w:szCs w:val="52"/>
        </w:rPr>
        <w:t>）</w:t>
      </w:r>
    </w:p>
    <w:p>
      <w:pPr>
        <w:spacing w:line="360" w:lineRule="auto"/>
        <w:jc w:val="center"/>
        <w:rPr>
          <w:rFonts w:hint="default" w:ascii="宋体" w:hAnsi="宋体" w:eastAsia="宋体"/>
          <w:b/>
          <w:bCs/>
          <w:sz w:val="52"/>
          <w:szCs w:val="52"/>
          <w:lang w:val="en-US" w:eastAsia="zh-CN"/>
        </w:rPr>
      </w:pPr>
      <w:r>
        <w:rPr>
          <w:rFonts w:hint="eastAsia" w:ascii="宋体" w:hAnsi="宋体"/>
          <w:b/>
          <w:bCs/>
          <w:sz w:val="52"/>
          <w:szCs w:val="52"/>
          <w:lang w:val="en-US" w:eastAsia="zh-CN"/>
        </w:rPr>
        <w:t>决算公开</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ind w:firstLine="2249" w:firstLineChars="700"/>
        <w:jc w:val="left"/>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批复时间：</w:t>
      </w:r>
      <w:r>
        <w:rPr>
          <w:rFonts w:hint="eastAsia" w:ascii="仿宋_GB2312" w:hAnsi="仿宋_GB2312" w:eastAsia="仿宋_GB2312" w:cs="仿宋_GB2312"/>
          <w:b/>
          <w:sz w:val="32"/>
          <w:szCs w:val="32"/>
          <w:u w:val="single"/>
          <w:lang w:val="en-US" w:eastAsia="zh-CN"/>
        </w:rPr>
        <w:t xml:space="preserve"> 2025 年  7  月  1   日</w:t>
      </w:r>
    </w:p>
    <w:p>
      <w:pPr>
        <w:spacing w:line="360" w:lineRule="auto"/>
        <w:ind w:firstLine="2249" w:firstLineChars="700"/>
        <w:jc w:val="left"/>
        <w:rPr>
          <w:rFonts w:hint="eastAsia" w:ascii="仿宋_GB2312" w:hAnsi="仿宋_GB2312" w:eastAsia="仿宋_GB2312" w:cs="仿宋_GB2312"/>
          <w:b/>
          <w:sz w:val="32"/>
          <w:szCs w:val="32"/>
          <w:lang w:val="en-US" w:eastAsia="zh-CN"/>
        </w:rPr>
        <w:sectPr>
          <w:footerReference r:id="rId3" w:type="default"/>
          <w:pgSz w:w="11906" w:h="16838"/>
          <w:pgMar w:top="1440" w:right="1083" w:bottom="1440" w:left="1083" w:header="0" w:footer="720" w:gutter="0"/>
          <w:cols w:space="425" w:num="1"/>
          <w:docGrid w:type="lines" w:linePitch="312" w:charSpace="0"/>
        </w:sectPr>
      </w:pPr>
      <w:r>
        <w:rPr>
          <w:rFonts w:hint="eastAsia" w:ascii="仿宋_GB2312" w:hAnsi="仿宋_GB2312" w:eastAsia="仿宋_GB2312" w:cs="仿宋_GB2312"/>
          <w:b/>
          <w:sz w:val="32"/>
          <w:szCs w:val="32"/>
          <w:lang w:val="en-US" w:eastAsia="zh-CN"/>
        </w:rPr>
        <w:t>公开时间：</w:t>
      </w:r>
      <w:r>
        <w:rPr>
          <w:rFonts w:hint="eastAsia" w:ascii="仿宋_GB2312" w:hAnsi="仿宋_GB2312" w:eastAsia="仿宋_GB2312" w:cs="仿宋_GB2312"/>
          <w:b/>
          <w:sz w:val="32"/>
          <w:szCs w:val="32"/>
          <w:u w:val="single"/>
          <w:lang w:val="en-US" w:eastAsia="zh-CN"/>
        </w:rPr>
        <w:t xml:space="preserve"> 2025 年  7  月  18  日</w:t>
      </w:r>
    </w:p>
    <w:p>
      <w:pPr>
        <w:keepNext w:val="0"/>
        <w:keepLines w:val="0"/>
        <w:pageBreakBefore w:val="0"/>
        <w:widowControl/>
        <w:kinsoku/>
        <w:wordWrap/>
        <w:overflowPunct/>
        <w:topLinePunct w:val="0"/>
        <w:autoSpaceDE/>
        <w:autoSpaceDN/>
        <w:bidi w:val="0"/>
        <w:adjustRightInd/>
        <w:snapToGrid/>
        <w:spacing w:after="240" w:line="560" w:lineRule="exact"/>
        <w:jc w:val="center"/>
        <w:textAlignment w:val="auto"/>
        <w:rPr>
          <w:rFonts w:ascii="Times New Roman" w:hAnsi="Times New Roman" w:eastAsia="Times New Roman" w:cs="Times New Roman"/>
          <w:kern w:val="0"/>
          <w:sz w:val="24"/>
        </w:rPr>
      </w:pPr>
      <w:r>
        <w:rPr>
          <w:rFonts w:ascii="仿宋_GB2312" w:hAnsi="仿宋_GB2312" w:eastAsia="仿宋_GB2312" w:cs="仿宋_GB2312"/>
          <w:b/>
          <w:bCs/>
          <w:kern w:val="0"/>
          <w:sz w:val="54"/>
          <w:szCs w:val="54"/>
        </w:rPr>
        <w:t>目</w:t>
      </w:r>
      <w:r>
        <w:rPr>
          <w:rFonts w:ascii="Calibri" w:hAnsi="Calibri" w:eastAsia="Calibri" w:cs="Calibri"/>
          <w:b/>
          <w:bCs/>
          <w:kern w:val="0"/>
          <w:sz w:val="54"/>
          <w:szCs w:val="54"/>
        </w:rPr>
        <w:t> </w:t>
      </w:r>
      <w:r>
        <w:rPr>
          <w:rFonts w:ascii="仿宋_GB2312" w:hAnsi="仿宋_GB2312" w:eastAsia="仿宋_GB2312" w:cs="仿宋_GB2312"/>
          <w:b/>
          <w:bCs/>
          <w:kern w:val="0"/>
          <w:sz w:val="54"/>
          <w:szCs w:val="54"/>
        </w:rPr>
        <w:t>录</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Times New Roman" w:hAnsi="Times New Roman" w:eastAsia="Times New Roman" w:cs="Times New Roman"/>
          <w:b/>
          <w:bCs/>
          <w:kern w:val="0"/>
          <w:sz w:val="24"/>
        </w:rPr>
        <w:t> </w:t>
      </w:r>
      <w:r>
        <w:rPr>
          <w:rFonts w:ascii="黑体" w:hAnsi="黑体" w:eastAsia="黑体" w:cs="黑体"/>
          <w:kern w:val="0"/>
          <w:sz w:val="32"/>
          <w:szCs w:val="32"/>
        </w:rPr>
        <w:t>第一部分 部门概况</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一、主要职能、职责</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二、部门机构设置及决算单位构成情况</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hint="eastAsia" w:ascii="仿宋_GB2312" w:hAnsi="仿宋_GB2312" w:eastAsia="仿宋_GB2312" w:cs="仿宋_GB2312"/>
          <w:kern w:val="0"/>
          <w:sz w:val="32"/>
          <w:szCs w:val="32"/>
        </w:rPr>
        <w:t>三、2024年度部门主要工作完成情况</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黑体" w:hAnsi="黑体" w:eastAsia="黑体" w:cs="黑体"/>
          <w:kern w:val="0"/>
          <w:sz w:val="32"/>
          <w:szCs w:val="32"/>
        </w:rPr>
        <w:t>第二部分 部门决算情况说明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二、收入决算情况说明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三、支出决算情况说明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七、一般公共预算财政拨款项目支出决算情况说明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八、财政拨款“三公”经费支出决算情况说明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九、政府性基金预算财政拨款支出决算情况说明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十、国有资本经营预算财政拨款支出决算情况说明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十一、机关运行经费（公用经费）支出决算情况说明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十二、政府采购支出决算情况说明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十三、国有资产占用情况说明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十四、预算绩效情况说明</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黑体" w:hAnsi="黑体" w:eastAsia="黑体" w:cs="黑体"/>
          <w:kern w:val="0"/>
          <w:sz w:val="32"/>
          <w:szCs w:val="32"/>
        </w:rPr>
        <w:t>第三部分 名词解释</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黑体" w:hAnsi="黑体" w:eastAsia="黑体" w:cs="黑体"/>
          <w:kern w:val="0"/>
          <w:sz w:val="32"/>
          <w:szCs w:val="32"/>
        </w:rPr>
        <w:t>第四部分 决算公开联系方式及信息反馈渠道</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黑体" w:hAnsi="黑体" w:eastAsia="黑体" w:cs="黑体"/>
          <w:kern w:val="0"/>
          <w:sz w:val="32"/>
          <w:szCs w:val="32"/>
        </w:rPr>
        <w:t>第五部分 部门决算表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一、收入支出决算总表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二、收入决算表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三、支出决算表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四、财政拨款收入支出决算总表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五、一般公共预算财政拨款支出决算表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六、一般公共预算财政拨款基本支出决算明细表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七、一般公共预算财政拨款项目支出决算明细表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九、国有资本经营预算财政拨款收入支出决算表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十、财政拨款“三公”经费支出决算表</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十一、机关运行经费支出、国有资产占用情况及政府采购支出信息表</w:t>
      </w:r>
    </w:p>
    <w:p>
      <w:pPr>
        <w:pStyle w:val="3"/>
        <w:keepNext w:val="0"/>
        <w:keepLines w:val="0"/>
        <w:widowControl/>
        <w:spacing w:before="299" w:after="299" w:line="240" w:lineRule="auto"/>
        <w:jc w:val="center"/>
        <w:rPr>
          <w:rFonts w:hint="eastAsia" w:ascii="宋体" w:hAnsi="宋体" w:eastAsia="宋体" w:cs="宋体"/>
          <w:b/>
          <w:bCs/>
          <w:kern w:val="0"/>
          <w:sz w:val="36"/>
          <w:szCs w:val="36"/>
        </w:rPr>
      </w:pPr>
      <w:r>
        <w:rPr>
          <w:rFonts w:hint="eastAsia" w:ascii="宋体" w:hAnsi="宋体" w:eastAsia="宋体" w:cs="宋体"/>
          <w:kern w:val="0"/>
          <w:sz w:val="36"/>
          <w:szCs w:val="36"/>
        </w:rPr>
        <w:t>第一部分 部门概况</w:t>
      </w:r>
    </w:p>
    <w:p>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一、主要职能、职责</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（一）负责市场综合监督管理。组织实施质量强市战略、食品药品安全战略和标准化战略。拟定并组织实施有关工作规划，规范和维护市场秩序，营造诚实守信、公平竞争的市场环境。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市场主体统一登记注册。指导各类企业、农牧民专业合作社和从事经营活动的单位、个体工商户以及授权范围内外商投资企业等市场主体的登记注册工作。建立市场主体信息公示和共享机制。加强信用监管，推动市场主体信用体系建设。依职权负责市场监管领域其他相关行政许可和非行政许可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组织和指导市场监管综合执法工作。指导全市市场监管综合执法队伍整合和建设，推动实行统一的市场监管。组织查处市场监管领域违法行为，协调查处督办跨区域的违法案件。规范市场监管行政执法行为。</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反不正当竞争执法。统筹推进竞争政策实施，指导实施公平竞争审查制度。依委托对经营者集中行为进行反垄断审查，负责垄断协议、滥用市场支配地位和滥用行政权力排除、限制竞争及价格垄断等反垄断执法调查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监督管理市场秩序。依法监督管理市场交易、网络商品交易及有关服务行为。组织指导查处价格收费违法违规、不正当竞争、违法直销、传销、侵犯商标专利知识产权和制售假冒伪劣行为。指导广告业发展，监督管理广告活动。指导查处无照和相关无证生产经营行为。指导赤峰市消费者协会开展消费维权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宏观质量管理。拟订并实施赤峰市质量发展制度措施。实施质量强市战略，推进品牌发展战略。统筹质量基础设施建设与应用，会同有关部门组织实施重大工程设备质量监理制度。组织重大质量事故调查，建立并组织实施缺陷产品召回制度。监督管理产品防伪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产品质量安全监督管理。管理产品质量安全风险监控、监督抽查和不合格产品后处理工作。监督管理产品质量仲裁检验、鉴定工作。统一编制全市产品质量监督抽查计划并组织实施。负责组织实施质量分级制度、质量安全追溯制度。负责重要工业产品和纤维质量监督管理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（八）负责特种设备安全监督管理。综合管理特种设备安全监察、监督工作。监督检查高耗能特种设备节能标准和锅炉环境保护标准的执行情况。</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负责食品安全监督管理。建立覆盖食品生产、流通、消费全过程的监督检查制度和隐患排查治理机制并组织实施。推动建立食品生产经营者落实主体责任的机制，健全食品安全追溯体系。组织开展食品安全监督抽检、核查处置和风险预警、风险交流工作，落实风险监测相关工作任务。组织实施食盐、酒类质量安全监管和保健食品、特殊医学用途配方食品及婴幼儿配方乳品等特殊食品的备案、监管等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负责药品、医疗器械和化妆品监督管理。组织和监督实施药品、医疗器械和化妆品质量管理规范。负责拟定药品、医疗器械和化妆品监督检查制度并组织实施。负责监督实施药品和医疗器械标准、分类管理制度、国家基本药物制度。依法实施中药、民族药炮制规范和品种保护制度。组织开展药品、化妆品不良反应和医疗器械不良事件的监测、评价和处置工作。依法承担药品、化妆品和医疗器械安全应急管理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负责食品安全监督管理综合协调。推动健全部门各负其责、旗县区政府负总责的协调联动机制。组织拟订食品安全重大政策并组织实施。负责食品安全应急体系建设，组织指导重大食品安全事件应急处置和调查处理工作。建立健全食品安全重要信息直报制度。组织开展食品安全宣传、培训教育。</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（十二）负责统一管理计量工作。落实国家计量制度，推行法定计量单位，管理计量器具及量值传递和比对工作。规范、监督商品量和市场计量行为。</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负责统一管理和指导全市标准化工作。依法承担地方标准的立项、编号、发布工作。组织开展国家标准、行业标准、地方标准的实施信息反馈和评估工作。依法协调指导和监督团体标准、企业标准制定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（十四）负责统一管理检验检测工作。推进检验检测机构改革，规范检验检测市场，完善检验检测体系，指导协调检验检测行业发展。</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（十五）负责统一管理、监督和综合协调全市认证认可工作。按照规定权限承担相关认证认可和合格评定监督管理等工作。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（十六）负责全市商标、专利、原产地地理标志等知识产权的创造、运用、保护、管理和服务工作。拟订和组织实施赤峰市知识产权战略，起草有关知识产权发展的政策措施，推进知识产权强市建设。</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拟订知识产权保护体系建设方案并组织实施，推进知识产权保护和信息公共服务体系建设。开展知识产权试点示范工作。组织实施重大知识产权转化项目，促进知识产权转移转化。指导商标专利执法、知识产权争议处理、维权援助和纠纷调处，依法查处知识产权违法行为。组织指导知识产权预警和涉外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（十八）指导各旗县区市场监督管理部门开展小微企业、个体工商户、专业市场的党建工作。指导各地非公有制经济组织团建工作。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（十九）负责市场监督管理科技和信息化建设、新闻宣传等工作。</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（二十）完成市委、市政府交办的其他任务。</w:t>
      </w:r>
    </w:p>
    <w:p>
      <w:pPr>
        <w:widowControl/>
        <w:spacing w:before="240" w:after="240"/>
        <w:jc w:val="left"/>
        <w:rPr>
          <w:rFonts w:hint="eastAsia" w:ascii="黑体" w:hAnsi="黑体" w:eastAsia="黑体" w:cs="黑体"/>
          <w:kern w:val="0"/>
          <w:sz w:val="32"/>
          <w:szCs w:val="32"/>
        </w:rPr>
      </w:pPr>
      <w:r>
        <w:rPr>
          <w:rFonts w:hint="eastAsia" w:ascii="黑体" w:hAnsi="黑体" w:eastAsia="黑体" w:cs="黑体"/>
          <w:b/>
          <w:bCs/>
          <w:kern w:val="0"/>
          <w:sz w:val="32"/>
          <w:szCs w:val="32"/>
        </w:rPr>
        <w:t>    二、部门机构设置及决算单位构成情况</w:t>
      </w:r>
    </w:p>
    <w:p>
      <w:pPr>
        <w:keepNext w:val="0"/>
        <w:keepLines w:val="0"/>
        <w:pageBreakBefore w:val="0"/>
        <w:widowControl w:val="0"/>
        <w:kinsoku/>
        <w:wordWrap/>
        <w:overflowPunct/>
        <w:topLinePunct w:val="0"/>
        <w:autoSpaceDE/>
        <w:autoSpaceDN/>
        <w:bidi w:val="0"/>
        <w:adjustRightInd/>
        <w:snapToGrid/>
        <w:spacing w:before="100" w:beforeLines="0" w:after="100" w:afterLines="0" w:line="560" w:lineRule="exact"/>
        <w:ind w:firstLine="540" w:firstLineChars="200"/>
        <w:textAlignment w:val="auto"/>
        <w:rPr>
          <w:rFonts w:hint="eastAsia" w:ascii="仿宋_GB2312" w:hAnsi="仿宋_GB2312" w:eastAsia="仿宋_GB2312" w:cs="仿宋_GB2312"/>
          <w:color w:val="auto"/>
          <w:sz w:val="32"/>
          <w:szCs w:val="32"/>
        </w:rPr>
      </w:pPr>
      <w:r>
        <w:rPr>
          <w:rFonts w:ascii="times_new_roman" w:hAnsi="times_new_roman" w:eastAsia="times_new_roman" w:cs="times_new_roman"/>
          <w:kern w:val="0"/>
          <w:sz w:val="27"/>
          <w:szCs w:val="27"/>
        </w:rPr>
        <w:t xml:space="preserve">  </w:t>
      </w:r>
      <w:r>
        <w:rPr>
          <w:rFonts w:hint="eastAsia" w:ascii="仿宋_GB2312" w:hAnsi="仿宋_GB2312" w:eastAsia="仿宋_GB2312" w:cs="仿宋_GB2312"/>
          <w:color w:val="auto"/>
          <w:sz w:val="32"/>
          <w:szCs w:val="32"/>
        </w:rPr>
        <w:t>1.根据单位职责分工，本单位内设机构包括</w:t>
      </w:r>
      <w:r>
        <w:rPr>
          <w:rFonts w:hint="eastAsia" w:ascii="仿宋_GB2312" w:hAnsi="仿宋_GB2312" w:eastAsia="仿宋_GB2312" w:cs="仿宋_GB2312"/>
          <w:color w:val="auto"/>
          <w:sz w:val="32"/>
          <w:szCs w:val="32"/>
          <w:lang w:val="en-US" w:eastAsia="zh-CN"/>
        </w:rPr>
        <w:t>办公室、综合科、法规科、应急管理科、政务服务科、执法稽查局、登记注册科、信用监督管理科、消费者权益保护科、价格监督检查局、反不正当竞争与反垄断科、网络交易监督管理科、广告监督管理科、质量发展与认证认可监督管理科、产品质量安全监督管理科、食品安全综合科、食品生产安全监督管理科、食品流通安全监督管理科、餐饮服务安全监督管理科、药品生产与中蒙药监督管理科、药品流通和化妆品监督管理科、医疗器械监督管理科、特种设备安全监察局、计量科、标准化科、知识产权发展与保护科、科技信息科、人事科、财务审计科、机关党组织、个体私营经济组织党建办公室共计31个科室</w:t>
      </w:r>
      <w:r>
        <w:rPr>
          <w:rFonts w:hint="eastAsia" w:ascii="仿宋_GB2312" w:hAnsi="仿宋_GB2312" w:eastAsia="仿宋_GB2312" w:cs="仿宋_GB2312"/>
          <w:color w:val="auto"/>
          <w:sz w:val="32"/>
          <w:szCs w:val="32"/>
        </w:rPr>
        <w:t>。本单位下属单位包括：</w:t>
      </w:r>
      <w:r>
        <w:rPr>
          <w:rFonts w:hint="eastAsia" w:ascii="仿宋_GB2312" w:hAnsi="仿宋_GB2312" w:eastAsia="仿宋_GB2312" w:cs="仿宋_GB2312"/>
          <w:color w:val="000000"/>
          <w:sz w:val="32"/>
          <w:szCs w:val="32"/>
          <w:lang w:val="en-US" w:eastAsia="zh-CN"/>
        </w:rPr>
        <w:t>赤峰市市场监管服务中心、赤峰市产品质量检验检测中心、赤峰市食品药品安全监测中心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100" w:beforeLines="0" w:after="100" w:afterLines="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2.从决算单位构成看，纳入本财政汇总决算编制范围的预算单位共计</w:t>
      </w:r>
      <w:r>
        <w:rPr>
          <w:rFonts w:hint="eastAsia" w:ascii="仿宋_GB2312" w:hAnsi="仿宋_GB2312" w:eastAsia="仿宋_GB2312" w:cs="仿宋_GB2312"/>
          <w:kern w:val="0"/>
          <w:sz w:val="32"/>
          <w:szCs w:val="32"/>
          <w:u w:val="single"/>
          <w:lang w:val="en-US" w:eastAsia="zh-CN"/>
        </w:rPr>
        <w:t>4</w:t>
      </w:r>
      <w:r>
        <w:rPr>
          <w:rFonts w:hint="eastAsia" w:ascii="仿宋_GB2312" w:hAnsi="仿宋_GB2312" w:eastAsia="仿宋_GB2312" w:cs="仿宋_GB2312"/>
          <w:kern w:val="0"/>
          <w:sz w:val="32"/>
          <w:szCs w:val="32"/>
        </w:rPr>
        <w:t>家，具体包括：</w:t>
      </w:r>
      <w:r>
        <w:rPr>
          <w:rFonts w:hint="eastAsia" w:ascii="仿宋_GB2312" w:hAnsi="仿宋_GB2312" w:eastAsia="仿宋_GB2312" w:cs="仿宋_GB2312"/>
          <w:kern w:val="0"/>
          <w:sz w:val="32"/>
          <w:szCs w:val="32"/>
          <w:lang w:val="en-US" w:eastAsia="zh-CN"/>
        </w:rPr>
        <w:t>赤峰市市场监督管理局本级、赤峰市市场监管服务中心、赤峰市产品质量检验检测中心、赤峰市食品药品安全监测中心</w:t>
      </w:r>
      <w:r>
        <w:rPr>
          <w:rFonts w:hint="eastAsia" w:ascii="仿宋_GB2312" w:hAnsi="仿宋_GB2312" w:eastAsia="仿宋_GB2312" w:cs="仿宋_GB2312"/>
          <w:kern w:val="0"/>
          <w:sz w:val="32"/>
          <w:szCs w:val="32"/>
        </w:rPr>
        <w:t>。详细情况见表：</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74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default" w:ascii="Times New Roman" w:hAnsi="Times New Roman" w:eastAsia="Times New Roman"/>
                <w:color w:val="auto"/>
                <w:sz w:val="32"/>
                <w:szCs w:val="24"/>
              </w:rPr>
            </w:pPr>
            <w:r>
              <w:rPr>
                <w:rFonts w:hint="eastAsia" w:ascii="仿宋_GB2312" w:hAnsi="仿宋_GB2312" w:eastAsia="仿宋_GB2312"/>
                <w:color w:val="auto"/>
                <w:sz w:val="32"/>
                <w:szCs w:val="24"/>
              </w:rPr>
              <w:t>序号</w:t>
            </w:r>
          </w:p>
        </w:tc>
        <w:tc>
          <w:tcPr>
            <w:tcW w:w="7422"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default" w:ascii="Times New Roman" w:hAnsi="Times New Roman" w:eastAsia="Times New Roman"/>
                <w:color w:val="auto"/>
                <w:sz w:val="32"/>
                <w:szCs w:val="24"/>
              </w:rPr>
            </w:pPr>
            <w:r>
              <w:rPr>
                <w:rFonts w:hint="eastAsia" w:ascii="仿宋_GB2312" w:hAnsi="仿宋_GB2312" w:eastAsia="仿宋_GB2312"/>
                <w:color w:val="auto"/>
                <w:sz w:val="32"/>
                <w:szCs w:val="24"/>
              </w:rPr>
              <w:t>单位名称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10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1</w:t>
            </w:r>
          </w:p>
        </w:tc>
        <w:tc>
          <w:tcPr>
            <w:tcW w:w="7422"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default" w:ascii="Times New Roman" w:hAnsi="Times New Roman" w:eastAsia="Times New Roman"/>
                <w:color w:val="auto"/>
                <w:sz w:val="32"/>
                <w:szCs w:val="24"/>
              </w:rPr>
            </w:pPr>
            <w:r>
              <w:rPr>
                <w:rFonts w:hint="eastAsia" w:ascii="仿宋_GB2312" w:hAnsi="仿宋_GB2312" w:eastAsia="仿宋_GB2312"/>
                <w:color w:val="auto"/>
                <w:sz w:val="32"/>
                <w:szCs w:val="24"/>
                <w:lang w:val="en-US" w:eastAsia="zh-CN"/>
              </w:rPr>
              <w:t>赤峰市市场监督管理局</w:t>
            </w:r>
            <w:r>
              <w:rPr>
                <w:rFonts w:hint="eastAsia" w:ascii="仿宋_GB2312" w:hAnsi="仿宋_GB2312" w:eastAsia="仿宋_GB2312"/>
                <w:color w:val="auto"/>
                <w:sz w:val="32"/>
                <w:szCs w:val="24"/>
              </w:rPr>
              <w:t>（本级）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10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2</w:t>
            </w:r>
          </w:p>
        </w:tc>
        <w:tc>
          <w:tcPr>
            <w:tcW w:w="7422"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default" w:ascii="Times New Roman" w:hAnsi="Times New Roman" w:eastAsia="Times New Roman"/>
                <w:color w:val="auto"/>
                <w:sz w:val="32"/>
                <w:szCs w:val="24"/>
              </w:rPr>
            </w:pPr>
            <w:r>
              <w:rPr>
                <w:rFonts w:hint="eastAsia" w:ascii="仿宋_GB2312" w:hAnsi="Times New Roman" w:eastAsia="仿宋_GB2312"/>
                <w:color w:val="000000"/>
                <w:sz w:val="32"/>
                <w:szCs w:val="24"/>
                <w:lang w:val="en-US" w:eastAsia="zh-CN"/>
              </w:rPr>
              <w:t>赤峰市市场监管服务中心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0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3</w:t>
            </w:r>
          </w:p>
        </w:tc>
        <w:tc>
          <w:tcPr>
            <w:tcW w:w="7422"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default" w:ascii="Times New Roman" w:hAnsi="Times New Roman" w:eastAsia="Times New Roman"/>
                <w:color w:val="auto"/>
                <w:sz w:val="32"/>
                <w:szCs w:val="24"/>
              </w:rPr>
            </w:pPr>
            <w:r>
              <w:rPr>
                <w:rFonts w:hint="eastAsia" w:ascii="仿宋_GB2312" w:hAnsi="Times New Roman" w:eastAsia="仿宋_GB2312"/>
                <w:color w:val="000000"/>
                <w:sz w:val="32"/>
                <w:szCs w:val="24"/>
                <w:lang w:val="en-US" w:eastAsia="zh-CN"/>
              </w:rPr>
              <w:t>赤峰市产品质量检验检测中心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01"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default"/>
                <w:color w:val="auto"/>
                <w:sz w:val="32"/>
                <w:szCs w:val="24"/>
                <w:lang w:val="en-US" w:eastAsia="zh-CN"/>
              </w:rPr>
            </w:pPr>
            <w:r>
              <w:rPr>
                <w:rFonts w:hint="eastAsia" w:ascii="仿宋_GB2312" w:hAnsi="仿宋_GB2312" w:eastAsia="仿宋_GB2312" w:cs="Times New Roman"/>
                <w:color w:val="auto"/>
                <w:sz w:val="32"/>
                <w:szCs w:val="24"/>
                <w:lang w:val="en-US" w:eastAsia="zh-CN"/>
              </w:rPr>
              <w:t>4</w:t>
            </w:r>
          </w:p>
        </w:tc>
        <w:tc>
          <w:tcPr>
            <w:tcW w:w="7422"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rPr>
                <w:rFonts w:hint="default" w:ascii="Times New Roman" w:hAnsi="Times New Roman" w:eastAsia="Times New Roman"/>
                <w:color w:val="auto"/>
                <w:sz w:val="32"/>
                <w:szCs w:val="24"/>
              </w:rPr>
            </w:pPr>
            <w:r>
              <w:rPr>
                <w:rFonts w:hint="eastAsia" w:ascii="仿宋_GB2312" w:hAnsi="Times New Roman" w:eastAsia="仿宋_GB2312"/>
                <w:color w:val="000000"/>
                <w:sz w:val="32"/>
                <w:szCs w:val="24"/>
                <w:lang w:val="en-US" w:eastAsia="zh-CN"/>
              </w:rPr>
              <w:t>赤峰市食品药品安全监测中心</w:t>
            </w:r>
          </w:p>
        </w:tc>
      </w:tr>
    </w:tbl>
    <w:p>
      <w:pPr>
        <w:widowControl/>
        <w:spacing w:before="240" w:after="240"/>
        <w:jc w:val="left"/>
        <w:rPr>
          <w:rFonts w:ascii="Times New Roman" w:hAnsi="Times New Roman" w:eastAsia="Times New Roman" w:cs="Times New Roman"/>
          <w:kern w:val="0"/>
          <w:sz w:val="24"/>
        </w:rPr>
      </w:pPr>
    </w:p>
    <w:p>
      <w:pPr>
        <w:keepNext w:val="0"/>
        <w:keepLines w:val="0"/>
        <w:pageBreakBefore w:val="0"/>
        <w:widowControl/>
        <w:kinsoku/>
        <w:wordWrap/>
        <w:overflowPunct/>
        <w:topLinePunct w:val="0"/>
        <w:autoSpaceDE/>
        <w:autoSpaceDN/>
        <w:bidi w:val="0"/>
        <w:adjustRightInd/>
        <w:snapToGrid/>
        <w:spacing w:before="240" w:after="240" w:line="560" w:lineRule="exact"/>
        <w:ind w:firstLine="542" w:firstLineChars="200"/>
        <w:jc w:val="left"/>
        <w:textAlignment w:val="auto"/>
        <w:rPr>
          <w:rFonts w:ascii="Times New Roman" w:hAnsi="Times New Roman" w:eastAsia="Times New Roman" w:cs="Times New Roman"/>
          <w:kern w:val="0"/>
          <w:sz w:val="32"/>
          <w:szCs w:val="32"/>
        </w:rPr>
      </w:pPr>
      <w:r>
        <w:rPr>
          <w:rFonts w:ascii="黑体" w:hAnsi="黑体" w:eastAsia="黑体" w:cs="黑体"/>
          <w:b/>
          <w:bCs/>
          <w:kern w:val="0"/>
          <w:sz w:val="27"/>
          <w:szCs w:val="27"/>
        </w:rPr>
        <w:t xml:space="preserve"> </w:t>
      </w:r>
      <w:r>
        <w:rPr>
          <w:rFonts w:ascii="黑体" w:hAnsi="黑体" w:eastAsia="黑体" w:cs="黑体"/>
          <w:b/>
          <w:bCs/>
          <w:kern w:val="0"/>
          <w:sz w:val="32"/>
          <w:szCs w:val="32"/>
        </w:rPr>
        <w:t>三、2024年度部门主要工作完成情况</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bidi="ar-SA"/>
        </w:rPr>
        <w:t>（一）</w:t>
      </w:r>
      <w:r>
        <w:rPr>
          <w:rFonts w:hint="eastAsia" w:ascii="楷体_GB2312" w:hAnsi="楷体_GB2312" w:eastAsia="楷体_GB2312" w:cs="楷体_GB2312"/>
          <w:kern w:val="0"/>
          <w:sz w:val="32"/>
          <w:szCs w:val="32"/>
          <w:lang w:val="en-US" w:eastAsia="zh-CN"/>
        </w:rPr>
        <w:t>提效能、增活力，推动营商环境持续优化。</w:t>
      </w:r>
      <w:r>
        <w:rPr>
          <w:rFonts w:hint="default" w:ascii="仿宋_GB2312" w:hAnsi="仿宋_GB2312" w:eastAsia="仿宋_GB2312" w:cs="仿宋_GB2312"/>
          <w:kern w:val="0"/>
          <w:sz w:val="32"/>
          <w:szCs w:val="32"/>
          <w:lang w:val="en-US" w:eastAsia="zh-CN"/>
        </w:rPr>
        <w:t>纵深推进市场监管领域“两优”行动，持续巩固“高效办成一件事”工作，深化“证照联办”改革，推出企业登记注册等6大类42项高频政务服务事项“免证办”服务，开展“告知承诺”审批改革，助力市场主体办事降本增效，实现即来即办、办事提速90%以上。</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bidi="ar-SA"/>
        </w:rPr>
        <w:t>（二）</w:t>
      </w:r>
      <w:r>
        <w:rPr>
          <w:rFonts w:hint="eastAsia" w:ascii="楷体_GB2312" w:hAnsi="楷体_GB2312" w:eastAsia="楷体_GB2312" w:cs="楷体_GB2312"/>
          <w:kern w:val="0"/>
          <w:sz w:val="32"/>
          <w:szCs w:val="32"/>
          <w:lang w:val="en-US" w:eastAsia="zh-CN"/>
        </w:rPr>
        <w:t>严执法、护公平，规范市场竞争秩序格局。</w:t>
      </w:r>
      <w:r>
        <w:rPr>
          <w:rFonts w:hint="default" w:ascii="仿宋_GB2312" w:hAnsi="仿宋_GB2312" w:eastAsia="仿宋_GB2312" w:cs="仿宋_GB2312"/>
          <w:kern w:val="0"/>
          <w:sz w:val="32"/>
          <w:szCs w:val="32"/>
          <w:lang w:val="en-US" w:eastAsia="zh-CN"/>
        </w:rPr>
        <w:t>进一步加大市场监管执法力度，集中开展民生领域“铁拳”、专项执法“亮剑”等系列行动，加强价格、广告、计量行业领域市场监管，依法严厉打击不正当竞争、虚假宣传、制假售劣、价格欺诈等违法违规行为，全市共受理投诉2.34万件，为消费者挽回经济损失315.35万元，立案调查案件1743件，移送公安机关7件，其中2件入选国家总局、自治区局“铁拳”行动典型案例。</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bidi="ar-SA"/>
        </w:rPr>
        <w:t>（三）</w:t>
      </w:r>
      <w:r>
        <w:rPr>
          <w:rFonts w:hint="eastAsia" w:ascii="楷体_GB2312" w:hAnsi="楷体_GB2312" w:eastAsia="楷体_GB2312" w:cs="楷体_GB2312"/>
          <w:kern w:val="0"/>
          <w:sz w:val="32"/>
          <w:szCs w:val="32"/>
          <w:lang w:val="en-US" w:eastAsia="zh-CN"/>
        </w:rPr>
        <w:t>强监管、防风险，保障安全形势稳定向好。</w:t>
      </w:r>
      <w:r>
        <w:rPr>
          <w:rFonts w:hint="default" w:ascii="仿宋_GB2312" w:hAnsi="仿宋_GB2312" w:eastAsia="仿宋_GB2312" w:cs="仿宋_GB2312"/>
          <w:kern w:val="0"/>
          <w:sz w:val="32"/>
          <w:szCs w:val="32"/>
          <w:lang w:val="en-US" w:eastAsia="zh-CN"/>
        </w:rPr>
        <w:t>实施食品药品安全社会共治工程，扎实推进我市校园食品安全排查专项整治行动，进一步加强校园及周边、城乡结合部、农村牧区、旅游景区等领域食品安全监管，全市共完成食品抽检任务12611批次，全市完成食品抽检任务12611批次，不合格率3.58%；实现“互联网+明厨亮灶”6419家，完成率达53.33%。</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560"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（四）</w:t>
      </w:r>
      <w:r>
        <w:rPr>
          <w:rFonts w:hint="eastAsia" w:ascii="楷体_GB2312" w:hAnsi="楷体_GB2312" w:eastAsia="楷体_GB2312" w:cs="楷体_GB2312"/>
          <w:kern w:val="0"/>
          <w:sz w:val="32"/>
          <w:szCs w:val="32"/>
          <w:lang w:val="en-US" w:eastAsia="zh-CN"/>
        </w:rPr>
        <w:t>推创建、促改革，培育壮大经济发展新动能。</w:t>
      </w:r>
      <w:r>
        <w:rPr>
          <w:rFonts w:hint="default" w:ascii="仿宋_GB2312" w:hAnsi="仿宋_GB2312" w:eastAsia="仿宋_GB2312" w:cs="仿宋_GB2312"/>
          <w:kern w:val="0"/>
          <w:sz w:val="32"/>
          <w:szCs w:val="32"/>
          <w:lang w:val="en-US" w:eastAsia="zh-CN"/>
        </w:rPr>
        <w:t>深入实施质量强市战略，加快推进质量强企强链强县建设，推行首席质量官制度，持续“蒙”字标认证培育申报和质量基础设施“一站式”服务，培育申报“蒙”字标认证企业30余家，建立服务站23个，累计服务企业8000余家次，持续帮扶中小企业提升产品质量。</w:t>
      </w:r>
    </w:p>
    <w:p>
      <w:pPr>
        <w:widowControl/>
        <w:tabs>
          <w:tab w:val="left" w:pos="4038"/>
        </w:tabs>
        <w:spacing w:before="240" w:after="240"/>
        <w:jc w:val="left"/>
        <w:rPr>
          <w:rFonts w:hint="eastAsia" w:ascii="Times New Roman" w:hAnsi="Times New Roman" w:eastAsia="仿宋_GB2312" w:cs="Times New Roman"/>
          <w:kern w:val="0"/>
          <w:sz w:val="24"/>
          <w:lang w:eastAsia="zh-CN"/>
        </w:rPr>
      </w:pPr>
    </w:p>
    <w:p>
      <w:pPr>
        <w:pStyle w:val="3"/>
        <w:keepNext w:val="0"/>
        <w:keepLines w:val="0"/>
        <w:widowControl/>
        <w:spacing w:before="299" w:after="299" w:line="240" w:lineRule="auto"/>
        <w:jc w:val="center"/>
        <w:rPr>
          <w:rFonts w:hint="eastAsia" w:ascii="宋体" w:hAnsi="宋体" w:eastAsia="宋体" w:cs="宋体"/>
          <w:b/>
          <w:bCs/>
          <w:kern w:val="0"/>
          <w:sz w:val="36"/>
          <w:szCs w:val="36"/>
        </w:rPr>
      </w:pPr>
      <w:r>
        <w:rPr>
          <w:rFonts w:hint="eastAsia" w:ascii="宋体" w:hAnsi="宋体" w:eastAsia="宋体" w:cs="宋体"/>
          <w:kern w:val="0"/>
          <w:sz w:val="36"/>
          <w:szCs w:val="36"/>
        </w:rPr>
        <w:t>第二部分 部门决算情况说明</w:t>
      </w:r>
    </w:p>
    <w:p>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一、收入支出决算总体情况说明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赤峰市市场监督管理局部门 2024年度收入、支出决算总计均为</w:t>
      </w:r>
      <w:r>
        <w:rPr>
          <w:rFonts w:hint="eastAsia" w:ascii="仿宋_GB2312" w:hAnsi="仿宋_GB2312" w:eastAsia="仿宋_GB2312" w:cs="仿宋_GB2312"/>
          <w:color w:val="000000"/>
          <w:kern w:val="0"/>
          <w:sz w:val="32"/>
          <w:szCs w:val="32"/>
          <w:u w:val="single" w:color="000000"/>
        </w:rPr>
        <w:t xml:space="preserve"> 8</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686.27</w:t>
      </w:r>
      <w:r>
        <w:rPr>
          <w:rFonts w:hint="eastAsia" w:ascii="仿宋_GB2312" w:hAnsi="仿宋_GB2312" w:eastAsia="仿宋_GB2312" w:cs="仿宋_GB2312"/>
          <w:color w:val="000000"/>
          <w:kern w:val="0"/>
          <w:sz w:val="32"/>
          <w:szCs w:val="32"/>
        </w:rPr>
        <w:t>万元。与年初预算相比，收、支总计各减少</w:t>
      </w:r>
      <w:r>
        <w:rPr>
          <w:rFonts w:hint="eastAsia" w:ascii="仿宋_GB2312" w:hAnsi="仿宋_GB2312" w:eastAsia="仿宋_GB2312" w:cs="仿宋_GB2312"/>
          <w:color w:val="000000"/>
          <w:kern w:val="0"/>
          <w:sz w:val="32"/>
          <w:szCs w:val="32"/>
          <w:u w:val="single" w:color="000000"/>
        </w:rPr>
        <w:t xml:space="preserve"> 1</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226.29</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12.37</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kern w:val="0"/>
          <w:sz w:val="32"/>
          <w:szCs w:val="32"/>
          <w:lang w:val="en-US" w:eastAsia="zh-CN"/>
        </w:rPr>
        <w:t>2022年当年部分支出因财政资金紧张未支付结转至2023年支付，2023年收支水平较高</w:t>
      </w:r>
      <w:r>
        <w:rPr>
          <w:rFonts w:hint="eastAsia" w:ascii="仿宋_GB2312" w:hAnsi="仿宋_GB2312" w:eastAsia="仿宋_GB2312" w:cs="仿宋_GB2312"/>
          <w:color w:val="000000"/>
          <w:kern w:val="0"/>
          <w:sz w:val="32"/>
          <w:szCs w:val="32"/>
        </w:rPr>
        <w:t>；与上年决算相比，收、支总计各减少</w:t>
      </w:r>
      <w:r>
        <w:rPr>
          <w:rFonts w:hint="eastAsia" w:ascii="仿宋_GB2312" w:hAnsi="仿宋_GB2312" w:eastAsia="仿宋_GB2312" w:cs="仿宋_GB2312"/>
          <w:color w:val="000000"/>
          <w:kern w:val="0"/>
          <w:sz w:val="32"/>
          <w:szCs w:val="32"/>
          <w:u w:val="single" w:color="000000"/>
        </w:rPr>
        <w:t xml:space="preserve"> 1</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519.40</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14.89</w:t>
      </w:r>
      <w:r>
        <w:rPr>
          <w:rFonts w:hint="eastAsia" w:ascii="仿宋_GB2312" w:hAnsi="仿宋_GB2312" w:eastAsia="仿宋_GB2312" w:cs="仿宋_GB2312"/>
          <w:color w:val="000000"/>
          <w:kern w:val="0"/>
          <w:sz w:val="32"/>
          <w:szCs w:val="32"/>
        </w:rPr>
        <w:t>%。其中：</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楷体_GB2312" w:hAnsi="楷体_GB2312" w:eastAsia="楷体_GB2312" w:cs="楷体_GB2312"/>
          <w:kern w:val="0"/>
          <w:sz w:val="32"/>
          <w:szCs w:val="32"/>
        </w:rPr>
      </w:pPr>
      <w:r>
        <w:rPr>
          <w:rFonts w:ascii="kai_ti_gb2312" w:hAnsi="kai_ti_gb2312" w:eastAsia="kai_ti_gb2312" w:cs="kai_ti_gb2312"/>
          <w:b/>
          <w:bCs/>
          <w:color w:val="000000"/>
          <w:kern w:val="0"/>
          <w:sz w:val="27"/>
          <w:szCs w:val="27"/>
        </w:rPr>
        <w:t xml:space="preserve">    </w:t>
      </w:r>
      <w:r>
        <w:rPr>
          <w:rFonts w:hint="eastAsia" w:ascii="楷体_GB2312" w:hAnsi="楷体_GB2312" w:eastAsia="楷体_GB2312" w:cs="楷体_GB2312"/>
          <w:b/>
          <w:bCs/>
          <w:color w:val="000000"/>
          <w:kern w:val="0"/>
          <w:sz w:val="32"/>
          <w:szCs w:val="32"/>
        </w:rPr>
        <w:t>（一）收入决算总计</w:t>
      </w:r>
      <w:r>
        <w:rPr>
          <w:rFonts w:hint="eastAsia" w:ascii="楷体_GB2312" w:hAnsi="楷体_GB2312" w:eastAsia="楷体_GB2312" w:cs="楷体_GB2312"/>
          <w:b/>
          <w:bCs/>
          <w:color w:val="000000"/>
          <w:kern w:val="0"/>
          <w:sz w:val="32"/>
          <w:szCs w:val="32"/>
          <w:u w:val="single" w:color="000000"/>
        </w:rPr>
        <w:t> 8</w:t>
      </w:r>
      <w:r>
        <w:rPr>
          <w:rFonts w:hint="eastAsia" w:ascii="楷体_GB2312" w:hAnsi="楷体_GB2312" w:eastAsia="楷体_GB2312" w:cs="楷体_GB2312"/>
          <w:b/>
          <w:bCs/>
          <w:color w:val="000000"/>
          <w:kern w:val="0"/>
          <w:sz w:val="32"/>
          <w:szCs w:val="32"/>
          <w:u w:val="single" w:color="000000"/>
          <w:lang w:val="en-US" w:eastAsia="zh-CN"/>
        </w:rPr>
        <w:t>,</w:t>
      </w:r>
      <w:r>
        <w:rPr>
          <w:rFonts w:hint="eastAsia" w:ascii="楷体_GB2312" w:hAnsi="楷体_GB2312" w:eastAsia="楷体_GB2312" w:cs="楷体_GB2312"/>
          <w:b/>
          <w:bCs/>
          <w:color w:val="000000"/>
          <w:kern w:val="0"/>
          <w:sz w:val="32"/>
          <w:szCs w:val="32"/>
          <w:u w:val="single" w:color="000000"/>
        </w:rPr>
        <w:t>686.27</w:t>
      </w:r>
      <w:r>
        <w:rPr>
          <w:rFonts w:hint="eastAsia" w:ascii="楷体_GB2312" w:hAnsi="楷体_GB2312" w:eastAsia="楷体_GB2312" w:cs="楷体_GB2312"/>
          <w:b/>
          <w:bCs/>
          <w:color w:val="000000"/>
          <w:kern w:val="0"/>
          <w:sz w:val="32"/>
          <w:szCs w:val="32"/>
        </w:rPr>
        <w:t>万元。包括：</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1.本年收入决算合计</w:t>
      </w:r>
      <w:r>
        <w:rPr>
          <w:rFonts w:hint="eastAsia" w:ascii="仿宋_GB2312" w:hAnsi="仿宋_GB2312" w:eastAsia="仿宋_GB2312" w:cs="仿宋_GB2312"/>
          <w:color w:val="000000"/>
          <w:kern w:val="0"/>
          <w:sz w:val="32"/>
          <w:szCs w:val="32"/>
          <w:u w:val="single" w:color="000000"/>
        </w:rPr>
        <w:t> 8</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626.73</w:t>
      </w:r>
      <w:r>
        <w:rPr>
          <w:rFonts w:hint="eastAsia" w:ascii="仿宋_GB2312" w:hAnsi="仿宋_GB2312" w:eastAsia="仿宋_GB2312" w:cs="仿宋_GB2312"/>
          <w:color w:val="000000"/>
          <w:kern w:val="0"/>
          <w:sz w:val="32"/>
          <w:szCs w:val="32"/>
        </w:rPr>
        <w:t>万元。与上年决算相比，减少</w:t>
      </w:r>
      <w:r>
        <w:rPr>
          <w:rFonts w:hint="eastAsia" w:ascii="仿宋_GB2312" w:hAnsi="仿宋_GB2312" w:eastAsia="仿宋_GB2312" w:cs="仿宋_GB2312"/>
          <w:color w:val="000000"/>
          <w:kern w:val="0"/>
          <w:sz w:val="32"/>
          <w:szCs w:val="32"/>
          <w:u w:val="single" w:color="000000"/>
        </w:rPr>
        <w:t>1</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258.71</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12.73</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kern w:val="0"/>
          <w:sz w:val="32"/>
          <w:szCs w:val="32"/>
          <w:lang w:val="en-US" w:eastAsia="zh-CN"/>
        </w:rPr>
        <w:t>2022年当年部分支出因财政资金紧张未支付结转至2023年支付，2023年收支水平较高</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2.使用非财政拨款结余（含专用结余）</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万元。与上年决算相比，增加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%，变动原因：不存在此项内容。</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3.年初结转和结余</w:t>
      </w:r>
      <w:r>
        <w:rPr>
          <w:rFonts w:hint="eastAsia" w:ascii="仿宋_GB2312" w:hAnsi="仿宋_GB2312" w:eastAsia="仿宋_GB2312" w:cs="仿宋_GB2312"/>
          <w:color w:val="000000"/>
          <w:kern w:val="0"/>
          <w:sz w:val="32"/>
          <w:szCs w:val="32"/>
          <w:u w:val="single" w:color="000000"/>
        </w:rPr>
        <w:t> 59.55</w:t>
      </w:r>
      <w:r>
        <w:rPr>
          <w:rFonts w:hint="eastAsia" w:ascii="仿宋_GB2312" w:hAnsi="仿宋_GB2312" w:eastAsia="仿宋_GB2312" w:cs="仿宋_GB2312"/>
          <w:color w:val="000000"/>
          <w:kern w:val="0"/>
          <w:sz w:val="32"/>
          <w:szCs w:val="32"/>
        </w:rPr>
        <w:t>万元。与上年决算相比，减少</w:t>
      </w:r>
      <w:r>
        <w:rPr>
          <w:rFonts w:hint="eastAsia" w:ascii="仿宋_GB2312" w:hAnsi="仿宋_GB2312" w:eastAsia="仿宋_GB2312" w:cs="仿宋_GB2312"/>
          <w:color w:val="000000"/>
          <w:kern w:val="0"/>
          <w:sz w:val="32"/>
          <w:szCs w:val="32"/>
          <w:u w:val="single" w:color="000000"/>
        </w:rPr>
        <w:t>260.69</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81.41</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赤峰市产品质量检验检测中心2023年度未支付设备款结转至2024年完成支付</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xml:space="preserve">    </w:t>
      </w:r>
      <w:r>
        <w:rPr>
          <w:rFonts w:hint="eastAsia" w:ascii="楷体_GB2312" w:hAnsi="楷体_GB2312" w:eastAsia="楷体_GB2312" w:cs="楷体_GB2312"/>
          <w:b/>
          <w:bCs/>
          <w:color w:val="000000"/>
          <w:kern w:val="0"/>
          <w:sz w:val="32"/>
          <w:szCs w:val="32"/>
        </w:rPr>
        <w:t>（二）支出决算总计</w:t>
      </w:r>
      <w:r>
        <w:rPr>
          <w:rFonts w:hint="eastAsia" w:ascii="楷体_GB2312" w:hAnsi="楷体_GB2312" w:eastAsia="楷体_GB2312" w:cs="楷体_GB2312"/>
          <w:b/>
          <w:bCs/>
          <w:color w:val="000000"/>
          <w:kern w:val="0"/>
          <w:sz w:val="32"/>
          <w:szCs w:val="32"/>
          <w:u w:val="single" w:color="000000"/>
        </w:rPr>
        <w:t> 8</w:t>
      </w:r>
      <w:r>
        <w:rPr>
          <w:rFonts w:hint="eastAsia" w:ascii="楷体_GB2312" w:hAnsi="楷体_GB2312" w:eastAsia="楷体_GB2312" w:cs="楷体_GB2312"/>
          <w:b/>
          <w:bCs/>
          <w:color w:val="000000"/>
          <w:kern w:val="0"/>
          <w:sz w:val="32"/>
          <w:szCs w:val="32"/>
          <w:u w:val="single" w:color="000000"/>
          <w:lang w:val="en-US" w:eastAsia="zh-CN"/>
        </w:rPr>
        <w:t>,</w:t>
      </w:r>
      <w:r>
        <w:rPr>
          <w:rFonts w:hint="eastAsia" w:ascii="楷体_GB2312" w:hAnsi="楷体_GB2312" w:eastAsia="楷体_GB2312" w:cs="楷体_GB2312"/>
          <w:b/>
          <w:bCs/>
          <w:color w:val="000000"/>
          <w:kern w:val="0"/>
          <w:sz w:val="32"/>
          <w:szCs w:val="32"/>
          <w:u w:val="single" w:color="000000"/>
        </w:rPr>
        <w:t>686.27</w:t>
      </w:r>
      <w:r>
        <w:rPr>
          <w:rFonts w:hint="eastAsia" w:ascii="楷体_GB2312" w:hAnsi="楷体_GB2312" w:eastAsia="楷体_GB2312" w:cs="楷体_GB2312"/>
          <w:b/>
          <w:bCs/>
          <w:color w:val="000000"/>
          <w:kern w:val="0"/>
          <w:sz w:val="32"/>
          <w:szCs w:val="32"/>
        </w:rPr>
        <w:t>万元。包括：</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1.本年支出决算合计</w:t>
      </w:r>
      <w:r>
        <w:rPr>
          <w:rFonts w:hint="eastAsia" w:ascii="仿宋_GB2312" w:hAnsi="仿宋_GB2312" w:eastAsia="仿宋_GB2312" w:cs="仿宋_GB2312"/>
          <w:color w:val="000000"/>
          <w:kern w:val="0"/>
          <w:sz w:val="32"/>
          <w:szCs w:val="32"/>
          <w:u w:val="single" w:color="000000"/>
        </w:rPr>
        <w:t> 8</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604.92</w:t>
      </w:r>
      <w:r>
        <w:rPr>
          <w:rFonts w:hint="eastAsia" w:ascii="仿宋_GB2312" w:hAnsi="仿宋_GB2312" w:eastAsia="仿宋_GB2312" w:cs="仿宋_GB2312"/>
          <w:color w:val="000000"/>
          <w:kern w:val="0"/>
          <w:sz w:val="32"/>
          <w:szCs w:val="32"/>
        </w:rPr>
        <w:t>万元。与上年决算相比，减少</w:t>
      </w:r>
      <w:r>
        <w:rPr>
          <w:rFonts w:hint="eastAsia" w:ascii="仿宋_GB2312" w:hAnsi="仿宋_GB2312" w:eastAsia="仿宋_GB2312" w:cs="仿宋_GB2312"/>
          <w:color w:val="000000"/>
          <w:kern w:val="0"/>
          <w:sz w:val="32"/>
          <w:szCs w:val="32"/>
          <w:u w:val="single" w:color="000000"/>
        </w:rPr>
        <w:t>1</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541.21</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15.19</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kern w:val="0"/>
          <w:sz w:val="32"/>
          <w:szCs w:val="32"/>
          <w:lang w:val="en-US" w:eastAsia="zh-CN"/>
        </w:rPr>
        <w:t>2022年当年部分支出因财政资金紧张未支付结转至2023年支付，2023年收支水平较高</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2.结余分配</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万元。结余分配事项：</w:t>
      </w:r>
      <w:r>
        <w:rPr>
          <w:rFonts w:hint="eastAsia" w:ascii="仿宋_GB2312" w:hAnsi="仿宋_GB2312" w:eastAsia="仿宋_GB2312" w:cs="仿宋_GB2312"/>
          <w:kern w:val="0"/>
          <w:sz w:val="32"/>
          <w:szCs w:val="32"/>
        </w:rPr>
        <w:t>不存在此项内容</w:t>
      </w:r>
      <w:r>
        <w:rPr>
          <w:rFonts w:hint="eastAsia" w:ascii="仿宋_GB2312" w:hAnsi="仿宋_GB2312" w:eastAsia="仿宋_GB2312" w:cs="仿宋_GB2312"/>
          <w:color w:val="000000"/>
          <w:kern w:val="0"/>
          <w:sz w:val="32"/>
          <w:szCs w:val="32"/>
        </w:rPr>
        <w:t>。与上年决算相比，增加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%，变动原因：不存在此项内容。</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3.年末结转和结余</w:t>
      </w:r>
      <w:r>
        <w:rPr>
          <w:rFonts w:hint="eastAsia" w:ascii="仿宋_GB2312" w:hAnsi="仿宋_GB2312" w:eastAsia="仿宋_GB2312" w:cs="仿宋_GB2312"/>
          <w:color w:val="000000"/>
          <w:kern w:val="0"/>
          <w:sz w:val="32"/>
          <w:szCs w:val="32"/>
          <w:u w:val="single" w:color="000000"/>
        </w:rPr>
        <w:t> 81.36</w:t>
      </w:r>
      <w:r>
        <w:rPr>
          <w:rFonts w:hint="eastAsia" w:ascii="仿宋_GB2312" w:hAnsi="仿宋_GB2312" w:eastAsia="仿宋_GB2312" w:cs="仿宋_GB2312"/>
          <w:color w:val="000000"/>
          <w:kern w:val="0"/>
          <w:sz w:val="32"/>
          <w:szCs w:val="32"/>
        </w:rPr>
        <w:t>万元。结转和结余事项：</w:t>
      </w:r>
      <w:r>
        <w:rPr>
          <w:rFonts w:hint="eastAsia" w:ascii="仿宋_GB2312" w:hAnsi="仿宋_GB2312" w:eastAsia="仿宋_GB2312" w:cs="仿宋_GB2312"/>
          <w:color w:val="auto"/>
          <w:kern w:val="0"/>
          <w:sz w:val="32"/>
          <w:szCs w:val="32"/>
          <w:lang w:val="en-US" w:eastAsia="zh-CN"/>
        </w:rPr>
        <w:t>一、知识产权商标指导站经费，二、</w:t>
      </w:r>
      <w:r>
        <w:rPr>
          <w:rFonts w:hint="eastAsia" w:ascii="仿宋_GB2312" w:eastAsia="仿宋_GB2312"/>
          <w:color w:val="auto"/>
          <w:spacing w:val="8"/>
          <w:sz w:val="32"/>
          <w:szCs w:val="32"/>
        </w:rPr>
        <w:t>历年滚</w:t>
      </w:r>
      <w:r>
        <w:rPr>
          <w:rFonts w:hint="eastAsia" w:ascii="仿宋_GB2312" w:eastAsia="仿宋_GB2312"/>
          <w:color w:val="auto"/>
          <w:spacing w:val="7"/>
          <w:sz w:val="32"/>
          <w:szCs w:val="32"/>
        </w:rPr>
        <w:t>存资金</w:t>
      </w:r>
      <w:r>
        <w:rPr>
          <w:rFonts w:hint="eastAsia" w:ascii="仿宋_GB2312" w:eastAsia="仿宋_GB2312"/>
          <w:color w:val="auto"/>
          <w:spacing w:val="6"/>
          <w:sz w:val="32"/>
          <w:szCs w:val="32"/>
        </w:rPr>
        <w:t>及自治区市场监管局拨入</w:t>
      </w:r>
      <w:r>
        <w:rPr>
          <w:rFonts w:hint="eastAsia" w:ascii="仿宋_GB2312" w:eastAsia="仿宋_GB2312"/>
          <w:color w:val="auto"/>
          <w:spacing w:val="6"/>
          <w:sz w:val="32"/>
          <w:szCs w:val="32"/>
          <w:lang w:eastAsia="zh-CN"/>
        </w:rPr>
        <w:t>的</w:t>
      </w:r>
      <w:r>
        <w:rPr>
          <w:rFonts w:hint="eastAsia" w:ascii="仿宋_GB2312" w:eastAsia="仿宋_GB2312"/>
          <w:color w:val="auto"/>
          <w:spacing w:val="6"/>
          <w:sz w:val="32"/>
          <w:szCs w:val="32"/>
        </w:rPr>
        <w:t>知识产权专项</w:t>
      </w:r>
      <w:r>
        <w:rPr>
          <w:rFonts w:hint="eastAsia" w:ascii="仿宋_GB2312" w:eastAsia="仿宋_GB2312"/>
          <w:color w:val="auto"/>
          <w:spacing w:val="5"/>
          <w:sz w:val="32"/>
          <w:szCs w:val="32"/>
        </w:rPr>
        <w:t>资金</w:t>
      </w:r>
      <w:r>
        <w:rPr>
          <w:rFonts w:hint="eastAsia" w:ascii="仿宋_GB2312" w:eastAsia="仿宋_GB2312"/>
          <w:color w:val="auto"/>
          <w:spacing w:val="5"/>
          <w:sz w:val="32"/>
          <w:szCs w:val="32"/>
          <w:lang w:eastAsia="zh-CN"/>
        </w:rPr>
        <w:t>，</w:t>
      </w:r>
      <w:r>
        <w:rPr>
          <w:rFonts w:hint="eastAsia" w:ascii="仿宋_GB2312" w:eastAsia="仿宋_GB2312"/>
          <w:color w:val="auto"/>
          <w:spacing w:val="5"/>
          <w:sz w:val="32"/>
          <w:szCs w:val="32"/>
          <w:lang w:val="en-US" w:eastAsia="zh-CN"/>
        </w:rPr>
        <w:t>三、上年度尚未支付费用</w:t>
      </w:r>
      <w:r>
        <w:rPr>
          <w:rFonts w:hint="eastAsia" w:ascii="仿宋_GB2312" w:hAnsi="仿宋_GB2312" w:eastAsia="仿宋_GB2312" w:cs="仿宋_GB2312"/>
          <w:color w:val="000000"/>
          <w:kern w:val="0"/>
          <w:sz w:val="32"/>
          <w:szCs w:val="32"/>
        </w:rPr>
        <w:t>。与上年决算相比，增加</w:t>
      </w:r>
      <w:r>
        <w:rPr>
          <w:rFonts w:hint="eastAsia" w:ascii="仿宋_GB2312" w:hAnsi="仿宋_GB2312" w:eastAsia="仿宋_GB2312" w:cs="仿宋_GB2312"/>
          <w:color w:val="000000"/>
          <w:kern w:val="0"/>
          <w:sz w:val="32"/>
          <w:szCs w:val="32"/>
          <w:u w:val="single" w:color="000000"/>
        </w:rPr>
        <w:t> 21.81</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36.63</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val="en-US" w:eastAsia="zh-CN"/>
        </w:rPr>
        <w:t>赤峰市市场监管服务中心2024年收自治区知识产权维权援助提质增效项目资金</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jc w:val="left"/>
        <w:textAlignment w:val="auto"/>
        <w:rPr>
          <w:rFonts w:ascii="Times New Roman" w:hAnsi="Times New Roman" w:eastAsia="Times New Roman" w:cs="Times New Roman"/>
          <w:kern w:val="0"/>
          <w:sz w:val="32"/>
          <w:szCs w:val="32"/>
        </w:rPr>
      </w:pPr>
      <w:r>
        <w:rPr>
          <w:rFonts w:ascii="黑体" w:hAnsi="黑体" w:eastAsia="黑体" w:cs="黑体"/>
          <w:b/>
          <w:bCs/>
          <w:kern w:val="0"/>
          <w:sz w:val="32"/>
          <w:szCs w:val="32"/>
        </w:rPr>
        <w:t xml:space="preserve"> 二、收入决算情况说明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赤峰市市场监督管理局部门 2024年度本年收入决算合计</w:t>
      </w:r>
      <w:r>
        <w:rPr>
          <w:rFonts w:hint="eastAsia" w:ascii="仿宋_GB2312" w:hAnsi="仿宋_GB2312" w:eastAsia="仿宋_GB2312" w:cs="仿宋_GB2312"/>
          <w:color w:val="000000"/>
          <w:kern w:val="0"/>
          <w:sz w:val="32"/>
          <w:szCs w:val="32"/>
          <w:u w:val="single" w:color="000000"/>
        </w:rPr>
        <w:t> 8</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626.73</w:t>
      </w:r>
      <w:r>
        <w:rPr>
          <w:rFonts w:hint="eastAsia" w:ascii="仿宋_GB2312" w:hAnsi="仿宋_GB2312" w:eastAsia="仿宋_GB2312" w:cs="仿宋_GB2312"/>
          <w:color w:val="000000"/>
          <w:kern w:val="0"/>
          <w:sz w:val="32"/>
          <w:szCs w:val="32"/>
        </w:rPr>
        <w:t>万元，其中：</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本年一般公共预算财政拨款收入</w:t>
      </w:r>
      <w:r>
        <w:rPr>
          <w:rFonts w:hint="eastAsia" w:ascii="仿宋_GB2312" w:hAnsi="仿宋_GB2312" w:eastAsia="仿宋_GB2312" w:cs="仿宋_GB2312"/>
          <w:color w:val="000000"/>
          <w:kern w:val="0"/>
          <w:sz w:val="32"/>
          <w:szCs w:val="32"/>
          <w:u w:val="single" w:color="000000"/>
        </w:rPr>
        <w:t> 8</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596.73</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99.65</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本年政府性基金预算财政拨款收入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本年国有资本经营预算财政拨款收入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本年上级补助收入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本年事业收入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本年经营收入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本年附属单位上缴收入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本年其他收入</w:t>
      </w:r>
      <w:r>
        <w:rPr>
          <w:rFonts w:hint="eastAsia" w:ascii="仿宋_GB2312" w:hAnsi="仿宋_GB2312" w:eastAsia="仿宋_GB2312" w:cs="仿宋_GB2312"/>
          <w:color w:val="000000"/>
          <w:kern w:val="0"/>
          <w:sz w:val="32"/>
          <w:szCs w:val="32"/>
          <w:u w:val="single" w:color="000000"/>
        </w:rPr>
        <w:t> 30.00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0.35</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540" w:firstLineChars="200"/>
        <w:textAlignment w:val="auto"/>
        <w:rPr>
          <w:rFonts w:ascii="Times New Roman" w:hAnsi="Times New Roman" w:eastAsia="Times New Roman" w:cs="Times New Roman"/>
          <w:kern w:val="0"/>
          <w:sz w:val="24"/>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p>
    <w:p>
      <w:pPr>
        <w:widowControl/>
        <w:spacing w:before="240" w:after="240"/>
        <w:rPr>
          <w:rFonts w:ascii="Times New Roman" w:hAnsi="Times New Roman" w:eastAsia="Times New Roman" w:cs="Times New Roman"/>
          <w:kern w:val="0"/>
          <w:sz w:val="24"/>
        </w:rPr>
      </w:pPr>
      <w:r>
        <w:rPr>
          <w:rFonts w:hint="eastAsia" w:ascii="Times New Roman" w:hAnsi="Times New Roman" w:cs="Times New Roman"/>
          <w:strike w:val="0"/>
          <w:kern w:val="0"/>
          <w:sz w:val="24"/>
          <w:u w:val="none"/>
          <w:lang w:val="en-US" w:eastAsia="zh-CN"/>
        </w:rPr>
        <w:t xml:space="preserve">              </w:t>
      </w:r>
      <w:r>
        <w:rPr>
          <w:rFonts w:ascii="Times New Roman" w:hAnsi="Times New Roman" w:eastAsia="Times New Roman" w:cs="Times New Roman"/>
          <w:strike w:val="0"/>
          <w:kern w:val="0"/>
          <w:sz w:val="24"/>
          <w:u w:val="none"/>
        </w:rPr>
        <w:drawing>
          <wp:inline distT="0" distB="0" distL="114300" distR="114300">
            <wp:extent cx="3666490" cy="2291715"/>
            <wp:effectExtent l="0" t="0" r="10160" b="1333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3666490" cy="2291715"/>
                    </a:xfrm>
                    <a:prstGeom prst="rect">
                      <a:avLst/>
                    </a:prstGeom>
                    <a:noFill/>
                    <a:ln>
                      <a:noFill/>
                    </a:ln>
                  </pic:spPr>
                </pic:pic>
              </a:graphicData>
            </a:graphic>
          </wp:inline>
        </w:drawing>
      </w:r>
    </w:p>
    <w:p>
      <w:pPr>
        <w:widowControl/>
        <w:spacing w:before="240" w:after="24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图1.收入决算图</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jc w:val="left"/>
        <w:textAlignment w:val="auto"/>
        <w:rPr>
          <w:rFonts w:ascii="Times New Roman" w:hAnsi="Times New Roman" w:eastAsia="Times New Roman" w:cs="Times New Roman"/>
          <w:kern w:val="0"/>
          <w:sz w:val="32"/>
          <w:szCs w:val="32"/>
        </w:rPr>
      </w:pPr>
      <w:r>
        <w:rPr>
          <w:rFonts w:ascii="黑体" w:hAnsi="黑体" w:eastAsia="黑体" w:cs="黑体"/>
          <w:b/>
          <w:bCs/>
          <w:kern w:val="0"/>
          <w:sz w:val="32"/>
          <w:szCs w:val="32"/>
        </w:rPr>
        <w:t>三、支出决算情况说明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540" w:firstLineChars="200"/>
        <w:textAlignment w:val="auto"/>
        <w:rPr>
          <w:rFonts w:hint="eastAsia" w:ascii="仿宋_GB2312" w:hAnsi="仿宋_GB2312" w:eastAsia="仿宋_GB2312" w:cs="仿宋_GB2312"/>
          <w:kern w:val="0"/>
          <w:sz w:val="32"/>
          <w:szCs w:val="32"/>
        </w:rPr>
      </w:pPr>
      <w:r>
        <w:rPr>
          <w:rFonts w:ascii="Calibri" w:hAnsi="Calibri" w:eastAsia="Calibri" w:cs="Calibri"/>
          <w:color w:val="0E00FE"/>
          <w:kern w:val="0"/>
          <w:sz w:val="27"/>
          <w:szCs w:val="27"/>
        </w:rPr>
        <w:t> </w:t>
      </w:r>
      <w:r>
        <w:rPr>
          <w:rFonts w:hint="eastAsia" w:ascii="仿宋_GB2312" w:hAnsi="仿宋_GB2312" w:eastAsia="仿宋_GB2312" w:cs="仿宋_GB2312"/>
          <w:color w:val="000000"/>
          <w:kern w:val="0"/>
          <w:sz w:val="32"/>
          <w:szCs w:val="32"/>
        </w:rPr>
        <w:t>赤峰市市场监督管理局部门 2024年度本年支出决算合计</w:t>
      </w:r>
      <w:r>
        <w:rPr>
          <w:rFonts w:hint="eastAsia" w:ascii="仿宋_GB2312" w:hAnsi="仿宋_GB2312" w:eastAsia="仿宋_GB2312" w:cs="仿宋_GB2312"/>
          <w:color w:val="000000"/>
          <w:kern w:val="0"/>
          <w:sz w:val="32"/>
          <w:szCs w:val="32"/>
          <w:u w:val="single" w:color="000000"/>
        </w:rPr>
        <w:t> 8</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604.92</w:t>
      </w:r>
      <w:r>
        <w:rPr>
          <w:rFonts w:hint="eastAsia" w:ascii="仿宋_GB2312" w:hAnsi="仿宋_GB2312" w:eastAsia="仿宋_GB2312" w:cs="仿宋_GB2312"/>
          <w:color w:val="000000"/>
          <w:kern w:val="0"/>
          <w:sz w:val="32"/>
          <w:szCs w:val="32"/>
        </w:rPr>
        <w:t>万元，其中：</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本年基本支出</w:t>
      </w:r>
      <w:r>
        <w:rPr>
          <w:rFonts w:hint="eastAsia" w:ascii="仿宋_GB2312" w:hAnsi="仿宋_GB2312" w:eastAsia="仿宋_GB2312" w:cs="仿宋_GB2312"/>
          <w:color w:val="000000"/>
          <w:kern w:val="0"/>
          <w:sz w:val="32"/>
          <w:szCs w:val="32"/>
          <w:u w:val="single" w:color="000000"/>
        </w:rPr>
        <w:t> 6</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481.24</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75.32</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本年项目支出</w:t>
      </w:r>
      <w:r>
        <w:rPr>
          <w:rFonts w:hint="eastAsia" w:ascii="仿宋_GB2312" w:hAnsi="仿宋_GB2312" w:eastAsia="仿宋_GB2312" w:cs="仿宋_GB2312"/>
          <w:color w:val="000000"/>
          <w:kern w:val="0"/>
          <w:sz w:val="32"/>
          <w:szCs w:val="32"/>
          <w:u w:val="single" w:color="000000"/>
        </w:rPr>
        <w:t> 2</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123.68</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24.68</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本年上缴上级支出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本年经营支出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本年对附属单位补助支出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pPr>
        <w:widowControl/>
        <w:spacing w:before="240" w:after="240"/>
        <w:rPr>
          <w:rFonts w:ascii="Times New Roman" w:hAnsi="Times New Roman" w:eastAsia="Times New Roman" w:cs="Times New Roman"/>
          <w:kern w:val="0"/>
          <w:sz w:val="24"/>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alt="" type="#_x0000_t75" style="height:219.75pt;width:351.55pt;" filled="f" o:preferrelative="t" stroked="f" coordsize="21600,21600">
            <v:path/>
            <v:fill on="f" focussize="0,0"/>
            <v:stroke on="f"/>
            <v:imagedata r:id="rId7" o:title=""/>
            <o:lock v:ext="edit" aspectratio="t"/>
            <w10:wrap type="none"/>
            <w10:anchorlock/>
          </v:shape>
        </w:pict>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图2.支出决算图</w:t>
      </w:r>
    </w:p>
    <w:p>
      <w:pPr>
        <w:widowControl/>
        <w:spacing w:before="240" w:after="240"/>
        <w:jc w:val="left"/>
        <w:rPr>
          <w:rFonts w:ascii="Times New Roman" w:hAnsi="Times New Roman" w:eastAsia="Times New Roman" w:cs="Times New Roman"/>
          <w:kern w:val="0"/>
          <w:sz w:val="24"/>
        </w:rPr>
      </w:pP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jc w:val="left"/>
        <w:textAlignment w:val="auto"/>
        <w:rPr>
          <w:rFonts w:ascii="Times New Roman" w:hAnsi="Times New Roman" w:eastAsia="Times New Roman" w:cs="Times New Roman"/>
          <w:kern w:val="0"/>
          <w:sz w:val="32"/>
          <w:szCs w:val="32"/>
        </w:rPr>
      </w:pPr>
      <w:r>
        <w:rPr>
          <w:rFonts w:ascii="黑体" w:hAnsi="黑体" w:eastAsia="黑体" w:cs="黑体"/>
          <w:b/>
          <w:bCs/>
          <w:kern w:val="0"/>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jc w:val="left"/>
        <w:textAlignment w:val="auto"/>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32"/>
          <w:szCs w:val="32"/>
        </w:rPr>
        <w:t>赤峰市市场监督管理局部门 2024年度财政拨款收入、支出决算总计均为</w:t>
      </w:r>
      <w:r>
        <w:rPr>
          <w:rFonts w:hint="eastAsia" w:ascii="仿宋_GB2312" w:hAnsi="仿宋_GB2312" w:eastAsia="仿宋_GB2312" w:cs="仿宋_GB2312"/>
          <w:color w:val="000000"/>
          <w:kern w:val="0"/>
          <w:sz w:val="32"/>
          <w:szCs w:val="32"/>
          <w:u w:val="single" w:color="000000"/>
        </w:rPr>
        <w:t> 8</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621.67</w:t>
      </w:r>
      <w:r>
        <w:rPr>
          <w:rFonts w:hint="eastAsia" w:ascii="仿宋_GB2312" w:hAnsi="仿宋_GB2312" w:eastAsia="仿宋_GB2312" w:cs="仿宋_GB2312"/>
          <w:color w:val="000000"/>
          <w:kern w:val="0"/>
          <w:sz w:val="32"/>
          <w:szCs w:val="32"/>
        </w:rPr>
        <w:t>万元，与年初预算相比，收、支总计各减少</w:t>
      </w:r>
      <w:r>
        <w:rPr>
          <w:rFonts w:hint="eastAsia" w:ascii="仿宋_GB2312" w:hAnsi="仿宋_GB2312" w:eastAsia="仿宋_GB2312" w:cs="仿宋_GB2312"/>
          <w:color w:val="000000"/>
          <w:kern w:val="0"/>
          <w:sz w:val="32"/>
          <w:szCs w:val="32"/>
          <w:u w:val="single" w:color="000000"/>
        </w:rPr>
        <w:t>1</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290.90</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13.02</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val="en-US" w:eastAsia="zh-CN"/>
        </w:rPr>
        <w:t>2022年当年部分支出因财政资金紧张未支付结转至2023年支付，2023年收支水平较高</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000000"/>
          <w:kern w:val="0"/>
          <w:sz w:val="32"/>
          <w:szCs w:val="32"/>
        </w:rPr>
        <w:t>与上年决算相比，收、支总计各减少</w:t>
      </w:r>
      <w:r>
        <w:rPr>
          <w:rFonts w:hint="eastAsia" w:ascii="仿宋_GB2312" w:hAnsi="仿宋_GB2312" w:eastAsia="仿宋_GB2312" w:cs="仿宋_GB2312"/>
          <w:color w:val="000000"/>
          <w:kern w:val="0"/>
          <w:sz w:val="32"/>
          <w:szCs w:val="32"/>
          <w:u w:val="single" w:color="000000"/>
        </w:rPr>
        <w:t>1</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516.17</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14.96</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kern w:val="0"/>
          <w:sz w:val="32"/>
          <w:szCs w:val="32"/>
          <w:lang w:val="en-US" w:eastAsia="zh-CN"/>
        </w:rPr>
        <w:t>2022年当年部分支出因财政资金紧张未支付结转至2023年支付，2023年收支水平较高</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jc w:val="left"/>
        <w:textAlignment w:val="auto"/>
        <w:rPr>
          <w:rFonts w:ascii="Times New Roman" w:hAnsi="Times New Roman" w:eastAsia="Times New Roman" w:cs="Times New Roman"/>
          <w:kern w:val="0"/>
          <w:sz w:val="32"/>
          <w:szCs w:val="32"/>
        </w:rPr>
      </w:pPr>
      <w:r>
        <w:rPr>
          <w:rFonts w:ascii="黑体" w:hAnsi="黑体" w:eastAsia="黑体" w:cs="黑体"/>
          <w:b/>
          <w:bCs/>
          <w:kern w:val="0"/>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赤峰市市场监督管理局部门 2024年度一般公共预算财政拨款支出决算</w:t>
      </w:r>
      <w:r>
        <w:rPr>
          <w:rFonts w:hint="eastAsia" w:ascii="仿宋_GB2312" w:hAnsi="仿宋_GB2312" w:eastAsia="仿宋_GB2312" w:cs="仿宋_GB2312"/>
          <w:color w:val="000000"/>
          <w:kern w:val="0"/>
          <w:sz w:val="32"/>
          <w:szCs w:val="32"/>
          <w:u w:val="single" w:color="000000"/>
        </w:rPr>
        <w:t> 8</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597.05</w:t>
      </w:r>
      <w:r>
        <w:rPr>
          <w:rFonts w:hint="eastAsia" w:ascii="仿宋_GB2312" w:hAnsi="仿宋_GB2312" w:eastAsia="仿宋_GB2312" w:cs="仿宋_GB2312"/>
          <w:color w:val="000000"/>
          <w:kern w:val="0"/>
          <w:sz w:val="32"/>
          <w:szCs w:val="32"/>
        </w:rPr>
        <w:t>万元。与年初预算</w:t>
      </w:r>
      <w:r>
        <w:rPr>
          <w:rFonts w:hint="eastAsia" w:ascii="仿宋_GB2312" w:hAnsi="仿宋_GB2312" w:eastAsia="仿宋_GB2312" w:cs="仿宋_GB2312"/>
          <w:color w:val="000000"/>
          <w:kern w:val="0"/>
          <w:sz w:val="32"/>
          <w:szCs w:val="32"/>
          <w:u w:val="single" w:color="000000"/>
        </w:rPr>
        <w:t xml:space="preserve"> 9</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912.56</w:t>
      </w:r>
      <w:r>
        <w:rPr>
          <w:rFonts w:hint="eastAsia" w:ascii="仿宋_GB2312" w:hAnsi="仿宋_GB2312" w:eastAsia="仿宋_GB2312" w:cs="仿宋_GB2312"/>
          <w:color w:val="000000"/>
          <w:kern w:val="0"/>
          <w:sz w:val="32"/>
          <w:szCs w:val="32"/>
        </w:rPr>
        <w:t>万元相比，完成年初预算的</w:t>
      </w:r>
      <w:r>
        <w:rPr>
          <w:rFonts w:hint="eastAsia" w:ascii="仿宋_GB2312" w:hAnsi="仿宋_GB2312" w:eastAsia="仿宋_GB2312" w:cs="仿宋_GB2312"/>
          <w:color w:val="000000"/>
          <w:kern w:val="0"/>
          <w:sz w:val="32"/>
          <w:szCs w:val="32"/>
          <w:u w:val="single" w:color="000000"/>
        </w:rPr>
        <w:t xml:space="preserve"> 86.73</w:t>
      </w:r>
      <w:r>
        <w:rPr>
          <w:rFonts w:hint="eastAsia" w:ascii="仿宋_GB2312" w:hAnsi="仿宋_GB2312" w:eastAsia="仿宋_GB2312" w:cs="仿宋_GB2312"/>
          <w:color w:val="000000"/>
          <w:kern w:val="0"/>
          <w:sz w:val="32"/>
          <w:szCs w:val="32"/>
        </w:rPr>
        <w:t>%。其中：</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eastAsia" w:ascii="楷体_GB2312" w:hAnsi="楷体_GB2312" w:eastAsia="楷体_GB2312" w:cs="楷体_GB2312"/>
          <w:kern w:val="0"/>
          <w:sz w:val="32"/>
          <w:szCs w:val="32"/>
        </w:rPr>
      </w:pPr>
      <w:r>
        <w:rPr>
          <w:rFonts w:ascii="kai_ti_gb2312" w:hAnsi="kai_ti_gb2312" w:eastAsia="kai_ti_gb2312" w:cs="kai_ti_gb2312"/>
          <w:b/>
          <w:bCs/>
          <w:color w:val="000000"/>
          <w:kern w:val="0"/>
          <w:sz w:val="27"/>
          <w:szCs w:val="27"/>
        </w:rPr>
        <w:t xml:space="preserve">  </w:t>
      </w:r>
      <w:r>
        <w:rPr>
          <w:rFonts w:hint="eastAsia" w:ascii="楷体_GB2312" w:hAnsi="楷体_GB2312" w:eastAsia="楷体_GB2312" w:cs="楷体_GB2312"/>
          <w:b/>
          <w:bCs/>
          <w:color w:val="000000"/>
          <w:kern w:val="0"/>
          <w:sz w:val="32"/>
          <w:szCs w:val="32"/>
        </w:rPr>
        <w:t>  （一）一般公共服务（类）</w:t>
      </w:r>
    </w:p>
    <w:p>
      <w:pPr>
        <w:keepNext w:val="0"/>
        <w:keepLines w:val="0"/>
        <w:pageBreakBefore w:val="0"/>
        <w:widowControl/>
        <w:kinsoku/>
        <w:wordWrap/>
        <w:overflowPunct/>
        <w:topLinePunct w:val="0"/>
        <w:autoSpaceDE/>
        <w:autoSpaceDN/>
        <w:bidi w:val="0"/>
        <w:spacing w:before="240" w:after="240" w:line="560" w:lineRule="exact"/>
        <w:textAlignment w:val="auto"/>
        <w:rPr>
          <w:rFonts w:hint="eastAsia" w:ascii="仿宋_GB2312" w:hAnsi="仿宋_GB2312" w:eastAsia="仿宋_GB2312" w:cs="仿宋_GB2312"/>
          <w:kern w:val="0"/>
          <w:sz w:val="32"/>
          <w:szCs w:val="32"/>
        </w:rPr>
      </w:pPr>
      <w:r>
        <w:rPr>
          <w:rFonts w:ascii="Calibri" w:hAnsi="Calibri" w:eastAsia="Calibri" w:cs="Calibri"/>
          <w:color w:val="000000"/>
          <w:kern w:val="0"/>
          <w:sz w:val="27"/>
          <w:szCs w:val="27"/>
        </w:rPr>
        <w:t> </w:t>
      </w:r>
      <w:r>
        <w:rPr>
          <w:rFonts w:hint="eastAsia" w:ascii="仿宋_GB2312" w:hAnsi="仿宋_GB2312" w:eastAsia="仿宋_GB2312" w:cs="仿宋_GB2312"/>
          <w:color w:val="000000"/>
          <w:kern w:val="0"/>
          <w:sz w:val="32"/>
          <w:szCs w:val="32"/>
        </w:rPr>
        <w:t xml:space="preserve">   一般公共服务（类）决算数为</w:t>
      </w:r>
      <w:r>
        <w:rPr>
          <w:rFonts w:hint="eastAsia" w:ascii="仿宋_GB2312" w:hAnsi="仿宋_GB2312" w:eastAsia="仿宋_GB2312" w:cs="仿宋_GB2312"/>
          <w:color w:val="000000"/>
          <w:kern w:val="0"/>
          <w:sz w:val="32"/>
          <w:szCs w:val="32"/>
          <w:u w:val="single" w:color="000000"/>
        </w:rPr>
        <w:t> 6</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862.01</w:t>
      </w:r>
      <w:r>
        <w:rPr>
          <w:rFonts w:hint="eastAsia" w:ascii="仿宋_GB2312" w:hAnsi="仿宋_GB2312" w:eastAsia="仿宋_GB2312" w:cs="仿宋_GB2312"/>
          <w:color w:val="000000"/>
          <w:kern w:val="0"/>
          <w:sz w:val="32"/>
          <w:szCs w:val="32"/>
        </w:rPr>
        <w:t>万元，与年初预算相比减少</w:t>
      </w:r>
      <w:r>
        <w:rPr>
          <w:rFonts w:hint="eastAsia" w:ascii="仿宋_GB2312" w:hAnsi="仿宋_GB2312" w:eastAsia="仿宋_GB2312" w:cs="仿宋_GB2312"/>
          <w:color w:val="000000"/>
          <w:kern w:val="0"/>
          <w:sz w:val="32"/>
          <w:szCs w:val="32"/>
          <w:u w:val="single" w:color="000000"/>
        </w:rPr>
        <w:t>1</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301.19</w:t>
      </w:r>
      <w:r>
        <w:rPr>
          <w:rFonts w:hint="eastAsia" w:ascii="仿宋_GB2312" w:hAnsi="仿宋_GB2312" w:eastAsia="仿宋_GB2312" w:cs="仿宋_GB2312"/>
          <w:color w:val="000000"/>
          <w:kern w:val="0"/>
          <w:sz w:val="32"/>
          <w:szCs w:val="32"/>
        </w:rPr>
        <w:t>万元。其中：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 w:hAnsi="仿宋" w:eastAsia="仿宋" w:cs="仿宋"/>
          <w:kern w:val="0"/>
          <w:sz w:val="32"/>
          <w:szCs w:val="32"/>
          <w:lang w:val="en-US" w:eastAsia="zh-CN"/>
        </w:rPr>
        <w:t>1.</w:t>
      </w:r>
      <w:r>
        <w:rPr>
          <w:rFonts w:hint="eastAsia" w:ascii="仿宋_GB2312" w:hAnsi="仿宋_GB2312" w:eastAsia="仿宋_GB2312" w:cs="Times New Roman"/>
          <w:color w:val="auto"/>
          <w:kern w:val="2"/>
          <w:sz w:val="32"/>
          <w:szCs w:val="24"/>
          <w:lang w:val="en-US" w:eastAsia="zh-CN"/>
        </w:rPr>
        <w:t>知识产权事务（款）其他知识产权事务支出（项）。年初预算</w:t>
      </w:r>
      <w:r>
        <w:rPr>
          <w:rFonts w:hint="eastAsia" w:ascii="仿宋_GB2312" w:hAnsi="仿宋_GB2312" w:eastAsia="仿宋_GB2312" w:cs="Times New Roman"/>
          <w:color w:val="auto"/>
          <w:kern w:val="2"/>
          <w:sz w:val="32"/>
          <w:szCs w:val="24"/>
          <w:u w:val="single"/>
          <w:lang w:val="en-US" w:eastAsia="zh-CN"/>
        </w:rPr>
        <w:t>75.00</w:t>
      </w:r>
      <w:r>
        <w:rPr>
          <w:rFonts w:hint="eastAsia" w:ascii="仿宋_GB2312" w:hAnsi="仿宋_GB2312" w:eastAsia="仿宋_GB2312" w:cs="Times New Roman"/>
          <w:color w:val="auto"/>
          <w:kern w:val="2"/>
          <w:sz w:val="32"/>
          <w:szCs w:val="24"/>
          <w:lang w:val="en-US" w:eastAsia="zh-CN"/>
        </w:rPr>
        <w:t>万元，支出决算</w:t>
      </w:r>
      <w:r>
        <w:rPr>
          <w:rFonts w:hint="eastAsia" w:ascii="仿宋_GB2312" w:hAnsi="仿宋_GB2312" w:eastAsia="仿宋_GB2312" w:cs="Times New Roman"/>
          <w:color w:val="auto"/>
          <w:kern w:val="2"/>
          <w:sz w:val="32"/>
          <w:szCs w:val="24"/>
          <w:u w:val="single"/>
          <w:lang w:val="en-US" w:eastAsia="zh-CN"/>
        </w:rPr>
        <w:t>74.70</w:t>
      </w:r>
      <w:r>
        <w:rPr>
          <w:rFonts w:hint="eastAsia" w:ascii="仿宋_GB2312" w:hAnsi="仿宋_GB2312" w:eastAsia="仿宋_GB2312" w:cs="Times New Roman"/>
          <w:color w:val="auto"/>
          <w:kern w:val="2"/>
          <w:sz w:val="32"/>
          <w:szCs w:val="24"/>
          <w:lang w:val="en-US" w:eastAsia="zh-CN"/>
        </w:rPr>
        <w:t>万元，完成年初预算的</w:t>
      </w:r>
      <w:r>
        <w:rPr>
          <w:rFonts w:hint="eastAsia" w:ascii="仿宋_GB2312" w:hAnsi="仿宋_GB2312" w:eastAsia="仿宋_GB2312" w:cs="Times New Roman"/>
          <w:color w:val="auto"/>
          <w:kern w:val="2"/>
          <w:sz w:val="32"/>
          <w:szCs w:val="24"/>
          <w:u w:val="single"/>
          <w:lang w:val="en-US" w:eastAsia="zh-CN"/>
        </w:rPr>
        <w:t>99.60</w:t>
      </w:r>
      <w:r>
        <w:rPr>
          <w:rFonts w:hint="eastAsia" w:ascii="仿宋_GB2312" w:hAnsi="仿宋_GB2312" w:eastAsia="仿宋_GB2312" w:cs="Times New Roman"/>
          <w:color w:val="auto"/>
          <w:kern w:val="2"/>
          <w:sz w:val="32"/>
          <w:szCs w:val="24"/>
          <w:lang w:val="en-US" w:eastAsia="zh-CN"/>
        </w:rPr>
        <w:t>%。决算数与年初预算数的差异原因：此项目本年已全部执行。</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540" w:firstLineChars="200"/>
        <w:jc w:val="both"/>
        <w:textAlignment w:val="auto"/>
        <w:rPr>
          <w:rFonts w:hint="eastAsia" w:ascii="仿宋_GB2312" w:hAnsi="仿宋_GB2312" w:eastAsia="仿宋_GB2312" w:cs="Times New Roman"/>
          <w:color w:val="auto"/>
          <w:kern w:val="2"/>
          <w:sz w:val="32"/>
          <w:szCs w:val="24"/>
          <w:lang w:val="en-US" w:eastAsia="zh-CN"/>
        </w:rPr>
      </w:pPr>
      <w:r>
        <w:rPr>
          <w:rFonts w:ascii="Calibri" w:hAnsi="Calibri" w:eastAsia="Calibri" w:cs="Calibri"/>
          <w:color w:val="000000"/>
          <w:kern w:val="0"/>
          <w:sz w:val="27"/>
          <w:szCs w:val="27"/>
        </w:rPr>
        <w:t> </w:t>
      </w:r>
      <w:r>
        <w:rPr>
          <w:rFonts w:hint="eastAsia" w:ascii="仿宋_GB2312" w:hAnsi="仿宋_GB2312" w:eastAsia="仿宋_GB2312" w:cs="Times New Roman"/>
          <w:color w:val="auto"/>
          <w:kern w:val="2"/>
          <w:sz w:val="32"/>
          <w:szCs w:val="24"/>
          <w:lang w:val="en-US" w:eastAsia="zh-CN"/>
        </w:rPr>
        <w:t>2.市场监督管理事务（款）行政运行（项）。</w:t>
      </w:r>
      <w:r>
        <w:rPr>
          <w:rFonts w:hint="eastAsia" w:ascii="仿宋_GB2312" w:hAnsi="仿宋_GB2312" w:eastAsia="仿宋_GB2312" w:cs="Times New Roman"/>
          <w:color w:val="auto"/>
          <w:kern w:val="2"/>
          <w:sz w:val="32"/>
          <w:szCs w:val="24"/>
        </w:rPr>
        <w:t>年初预算</w:t>
      </w:r>
      <w:r>
        <w:rPr>
          <w:rFonts w:hint="eastAsia" w:ascii="仿宋_GB2312" w:hAnsi="仿宋_GB2312" w:eastAsia="仿宋_GB2312" w:cs="Times New Roman"/>
          <w:color w:val="auto"/>
          <w:kern w:val="2"/>
          <w:sz w:val="32"/>
          <w:szCs w:val="24"/>
          <w:u w:val="single"/>
          <w:lang w:val="en-US" w:eastAsia="zh-CN"/>
        </w:rPr>
        <w:t>2,223.98</w:t>
      </w:r>
      <w:r>
        <w:rPr>
          <w:rFonts w:hint="eastAsia" w:ascii="仿宋_GB2312" w:hAnsi="仿宋_GB2312" w:eastAsia="仿宋_GB2312" w:cs="Times New Roman"/>
          <w:color w:val="auto"/>
          <w:kern w:val="2"/>
          <w:sz w:val="32"/>
          <w:szCs w:val="24"/>
        </w:rPr>
        <w:t>万元，决算支出</w:t>
      </w:r>
      <w:r>
        <w:rPr>
          <w:rFonts w:hint="eastAsia" w:ascii="仿宋_GB2312" w:hAnsi="仿宋_GB2312" w:eastAsia="仿宋_GB2312" w:cs="Times New Roman"/>
          <w:color w:val="auto"/>
          <w:kern w:val="2"/>
          <w:sz w:val="32"/>
          <w:szCs w:val="24"/>
          <w:u w:val="single"/>
          <w:lang w:val="en-US" w:eastAsia="zh-CN"/>
        </w:rPr>
        <w:t>1,978.16</w:t>
      </w:r>
      <w:r>
        <w:rPr>
          <w:rFonts w:hint="eastAsia" w:ascii="仿宋_GB2312" w:hAnsi="仿宋_GB2312" w:eastAsia="仿宋_GB2312" w:cs="Times New Roman"/>
          <w:color w:val="auto"/>
          <w:kern w:val="2"/>
          <w:sz w:val="32"/>
          <w:szCs w:val="24"/>
        </w:rPr>
        <w:t>万元，完成年初预算的</w:t>
      </w:r>
      <w:r>
        <w:rPr>
          <w:rFonts w:hint="eastAsia" w:ascii="仿宋_GB2312" w:hAnsi="仿宋_GB2312" w:eastAsia="仿宋_GB2312" w:cs="Times New Roman"/>
          <w:color w:val="auto"/>
          <w:kern w:val="2"/>
          <w:sz w:val="32"/>
          <w:szCs w:val="24"/>
          <w:u w:val="single"/>
          <w:lang w:val="en-US" w:eastAsia="zh-CN"/>
        </w:rPr>
        <w:t>88.95</w:t>
      </w:r>
      <w:r>
        <w:rPr>
          <w:rFonts w:hint="eastAsia" w:ascii="仿宋_GB2312" w:hAnsi="仿宋_GB2312" w:eastAsia="仿宋_GB2312" w:cs="Times New Roman"/>
          <w:color w:val="auto"/>
          <w:kern w:val="2"/>
          <w:sz w:val="32"/>
          <w:szCs w:val="24"/>
        </w:rPr>
        <w:t>%。决算数与年初预算数的差异原因：</w:t>
      </w:r>
      <w:r>
        <w:rPr>
          <w:rFonts w:hint="eastAsia" w:ascii="仿宋_GB2312" w:hAnsi="仿宋_GB2312" w:eastAsia="仿宋_GB2312" w:cs="仿宋_GB2312"/>
          <w:color w:val="000000"/>
          <w:kern w:val="0"/>
          <w:sz w:val="32"/>
          <w:szCs w:val="32"/>
          <w:lang w:val="en-US" w:eastAsia="zh-CN"/>
        </w:rPr>
        <w:t>人员减少，人员工资支出降低</w:t>
      </w:r>
      <w:r>
        <w:rPr>
          <w:rFonts w:hint="eastAsia" w:ascii="仿宋_GB2312" w:hAnsi="仿宋_GB2312" w:eastAsia="仿宋_GB2312" w:cs="Times New Roman"/>
          <w:color w:val="auto"/>
          <w:kern w:val="2"/>
          <w:sz w:val="32"/>
          <w:szCs w:val="24"/>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3.市场监督管理事务（款）市场秩序执法（项）。</w:t>
      </w:r>
      <w:r>
        <w:rPr>
          <w:rFonts w:hint="eastAsia" w:ascii="仿宋_GB2312" w:hAnsi="仿宋_GB2312" w:eastAsia="仿宋_GB2312" w:cs="Times New Roman"/>
          <w:color w:val="auto"/>
          <w:kern w:val="2"/>
          <w:sz w:val="32"/>
          <w:szCs w:val="24"/>
        </w:rPr>
        <w:t>年初预算</w:t>
      </w:r>
      <w:r>
        <w:rPr>
          <w:rFonts w:hint="eastAsia" w:ascii="仿宋_GB2312" w:hAnsi="仿宋_GB2312" w:eastAsia="仿宋_GB2312" w:cs="Times New Roman"/>
          <w:color w:val="auto"/>
          <w:kern w:val="2"/>
          <w:sz w:val="32"/>
          <w:szCs w:val="24"/>
          <w:u w:val="single"/>
          <w:lang w:val="en-US" w:eastAsia="zh-CN"/>
        </w:rPr>
        <w:t>164.17</w:t>
      </w:r>
      <w:r>
        <w:rPr>
          <w:rFonts w:hint="eastAsia" w:ascii="仿宋_GB2312" w:hAnsi="仿宋_GB2312" w:eastAsia="仿宋_GB2312" w:cs="Times New Roman"/>
          <w:color w:val="auto"/>
          <w:kern w:val="2"/>
          <w:sz w:val="32"/>
          <w:szCs w:val="24"/>
        </w:rPr>
        <w:t>万元，决算支出</w:t>
      </w:r>
      <w:r>
        <w:rPr>
          <w:rFonts w:hint="eastAsia" w:ascii="仿宋_GB2312" w:hAnsi="仿宋_GB2312" w:eastAsia="仿宋_GB2312" w:cs="Times New Roman"/>
          <w:color w:val="auto"/>
          <w:kern w:val="2"/>
          <w:sz w:val="32"/>
          <w:szCs w:val="24"/>
          <w:u w:val="single"/>
          <w:lang w:val="en-US" w:eastAsia="zh-CN"/>
        </w:rPr>
        <w:t>164.17</w:t>
      </w:r>
      <w:r>
        <w:rPr>
          <w:rFonts w:hint="eastAsia" w:ascii="仿宋_GB2312" w:hAnsi="仿宋_GB2312" w:eastAsia="仿宋_GB2312" w:cs="Times New Roman"/>
          <w:color w:val="auto"/>
          <w:kern w:val="2"/>
          <w:sz w:val="32"/>
          <w:szCs w:val="24"/>
        </w:rPr>
        <w:t>万元，完成年初预算的</w:t>
      </w:r>
      <w:r>
        <w:rPr>
          <w:rFonts w:hint="eastAsia" w:ascii="仿宋_GB2312" w:hAnsi="仿宋_GB2312" w:eastAsia="仿宋_GB2312" w:cs="Times New Roman"/>
          <w:color w:val="auto"/>
          <w:kern w:val="2"/>
          <w:sz w:val="32"/>
          <w:szCs w:val="24"/>
          <w:u w:val="single"/>
          <w:lang w:val="en-US" w:eastAsia="zh-CN"/>
        </w:rPr>
        <w:t>100.00</w:t>
      </w:r>
      <w:r>
        <w:rPr>
          <w:rFonts w:hint="eastAsia" w:ascii="仿宋_GB2312" w:hAnsi="仿宋_GB2312" w:eastAsia="仿宋_GB2312" w:cs="Times New Roman"/>
          <w:color w:val="auto"/>
          <w:kern w:val="2"/>
          <w:sz w:val="32"/>
          <w:szCs w:val="24"/>
        </w:rPr>
        <w:t>%。决算数与年初预算数的差异原因：</w:t>
      </w:r>
      <w:r>
        <w:rPr>
          <w:rFonts w:hint="eastAsia" w:ascii="仿宋_GB2312" w:hAnsi="仿宋_GB2312" w:eastAsia="仿宋_GB2312" w:cs="Times New Roman"/>
          <w:color w:val="auto"/>
          <w:kern w:val="2"/>
          <w:sz w:val="32"/>
          <w:szCs w:val="24"/>
          <w:lang w:val="en-US" w:eastAsia="zh-CN"/>
        </w:rPr>
        <w:t>此项目本年已全部执行。</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4.市场监督管理事务（款）质量基础（项）。</w:t>
      </w:r>
      <w:r>
        <w:rPr>
          <w:rFonts w:hint="eastAsia" w:ascii="仿宋_GB2312" w:hAnsi="仿宋_GB2312" w:eastAsia="仿宋_GB2312" w:cs="Times New Roman"/>
          <w:color w:val="auto"/>
          <w:kern w:val="2"/>
          <w:sz w:val="32"/>
          <w:szCs w:val="24"/>
        </w:rPr>
        <w:t>年初预算</w:t>
      </w:r>
      <w:r>
        <w:rPr>
          <w:rFonts w:hint="eastAsia" w:ascii="仿宋_GB2312" w:hAnsi="仿宋_GB2312" w:eastAsia="仿宋_GB2312" w:cs="Times New Roman"/>
          <w:color w:val="auto"/>
          <w:kern w:val="2"/>
          <w:sz w:val="32"/>
          <w:szCs w:val="24"/>
          <w:u w:val="single"/>
          <w:lang w:val="en-US" w:eastAsia="zh-CN"/>
        </w:rPr>
        <w:t>358.62</w:t>
      </w:r>
      <w:r>
        <w:rPr>
          <w:rFonts w:hint="eastAsia" w:ascii="仿宋_GB2312" w:hAnsi="仿宋_GB2312" w:eastAsia="仿宋_GB2312" w:cs="Times New Roman"/>
          <w:color w:val="auto"/>
          <w:kern w:val="2"/>
          <w:sz w:val="32"/>
          <w:szCs w:val="24"/>
        </w:rPr>
        <w:t>万元，决算支出</w:t>
      </w:r>
      <w:r>
        <w:rPr>
          <w:rFonts w:hint="eastAsia" w:ascii="仿宋_GB2312" w:hAnsi="仿宋_GB2312" w:eastAsia="仿宋_GB2312" w:cs="Times New Roman"/>
          <w:color w:val="auto"/>
          <w:kern w:val="2"/>
          <w:sz w:val="32"/>
          <w:szCs w:val="24"/>
          <w:u w:val="single"/>
          <w:lang w:val="en-US" w:eastAsia="zh-CN"/>
        </w:rPr>
        <w:t>321.33</w:t>
      </w:r>
      <w:r>
        <w:rPr>
          <w:rFonts w:hint="eastAsia" w:ascii="仿宋_GB2312" w:hAnsi="仿宋_GB2312" w:eastAsia="仿宋_GB2312" w:cs="Times New Roman"/>
          <w:color w:val="auto"/>
          <w:kern w:val="2"/>
          <w:sz w:val="32"/>
          <w:szCs w:val="24"/>
        </w:rPr>
        <w:t>万元，完成年初预算的</w:t>
      </w:r>
      <w:r>
        <w:rPr>
          <w:rFonts w:hint="eastAsia" w:ascii="仿宋_GB2312" w:hAnsi="仿宋_GB2312" w:eastAsia="仿宋_GB2312" w:cs="Times New Roman"/>
          <w:color w:val="auto"/>
          <w:kern w:val="2"/>
          <w:sz w:val="32"/>
          <w:szCs w:val="24"/>
          <w:u w:val="single"/>
          <w:lang w:val="en-US" w:eastAsia="zh-CN"/>
        </w:rPr>
        <w:t>89.60</w:t>
      </w:r>
      <w:r>
        <w:rPr>
          <w:rFonts w:hint="eastAsia" w:ascii="仿宋_GB2312" w:hAnsi="仿宋_GB2312" w:eastAsia="仿宋_GB2312" w:cs="Times New Roman"/>
          <w:color w:val="auto"/>
          <w:kern w:val="2"/>
          <w:sz w:val="32"/>
          <w:szCs w:val="24"/>
        </w:rPr>
        <w:t>%。决算数与年初预算数的差异原因：</w:t>
      </w:r>
      <w:r>
        <w:rPr>
          <w:rFonts w:hint="eastAsia" w:ascii="仿宋_GB2312" w:hAnsi="仿宋_GB2312" w:eastAsia="仿宋_GB2312" w:cs="Times New Roman"/>
          <w:color w:val="auto"/>
          <w:kern w:val="2"/>
          <w:sz w:val="32"/>
          <w:szCs w:val="24"/>
          <w:lang w:val="en-US" w:eastAsia="zh-CN"/>
        </w:rPr>
        <w:t>一是质量标准化体系建设项目项目结束未成功支付，结转至下一年度继续使用；二是年底压减项目支出。</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5.市场监督管理事务（款）质量安全监管（项）。</w:t>
      </w:r>
      <w:r>
        <w:rPr>
          <w:rFonts w:hint="eastAsia" w:ascii="仿宋_GB2312" w:hAnsi="仿宋_GB2312" w:eastAsia="仿宋_GB2312" w:cs="Times New Roman"/>
          <w:color w:val="auto"/>
          <w:kern w:val="2"/>
          <w:sz w:val="32"/>
          <w:szCs w:val="24"/>
        </w:rPr>
        <w:t>年初预算</w:t>
      </w:r>
      <w:r>
        <w:rPr>
          <w:rFonts w:hint="eastAsia" w:ascii="仿宋_GB2312" w:hAnsi="仿宋_GB2312" w:eastAsia="仿宋_GB2312" w:cs="Times New Roman"/>
          <w:color w:val="auto"/>
          <w:kern w:val="2"/>
          <w:sz w:val="32"/>
          <w:szCs w:val="24"/>
          <w:u w:val="single"/>
          <w:lang w:val="en-US" w:eastAsia="zh-CN"/>
        </w:rPr>
        <w:t>315.98</w:t>
      </w:r>
      <w:r>
        <w:rPr>
          <w:rFonts w:hint="eastAsia" w:ascii="仿宋_GB2312" w:hAnsi="仿宋_GB2312" w:eastAsia="仿宋_GB2312" w:cs="Times New Roman"/>
          <w:color w:val="auto"/>
          <w:kern w:val="2"/>
          <w:sz w:val="32"/>
          <w:szCs w:val="24"/>
        </w:rPr>
        <w:t>万元，决算支出</w:t>
      </w:r>
      <w:r>
        <w:rPr>
          <w:rFonts w:hint="eastAsia" w:ascii="仿宋_GB2312" w:hAnsi="仿宋_GB2312" w:eastAsia="仿宋_GB2312" w:cs="Times New Roman"/>
          <w:color w:val="auto"/>
          <w:kern w:val="2"/>
          <w:sz w:val="32"/>
          <w:szCs w:val="24"/>
          <w:u w:val="single"/>
          <w:lang w:val="en-US" w:eastAsia="zh-CN"/>
        </w:rPr>
        <w:t>194.95</w:t>
      </w:r>
      <w:r>
        <w:rPr>
          <w:rFonts w:hint="eastAsia" w:ascii="仿宋_GB2312" w:hAnsi="仿宋_GB2312" w:eastAsia="仿宋_GB2312" w:cs="Times New Roman"/>
          <w:color w:val="auto"/>
          <w:kern w:val="2"/>
          <w:sz w:val="32"/>
          <w:szCs w:val="24"/>
        </w:rPr>
        <w:t>万元，完成年初预算的</w:t>
      </w:r>
      <w:r>
        <w:rPr>
          <w:rFonts w:hint="eastAsia" w:ascii="仿宋_GB2312" w:hAnsi="仿宋_GB2312" w:eastAsia="仿宋_GB2312" w:cs="Times New Roman"/>
          <w:color w:val="auto"/>
          <w:kern w:val="2"/>
          <w:sz w:val="32"/>
          <w:szCs w:val="24"/>
          <w:u w:val="single"/>
          <w:lang w:val="en-US" w:eastAsia="zh-CN"/>
        </w:rPr>
        <w:t>61.70</w:t>
      </w:r>
      <w:r>
        <w:rPr>
          <w:rFonts w:hint="eastAsia" w:ascii="仿宋_GB2312" w:hAnsi="仿宋_GB2312" w:eastAsia="仿宋_GB2312" w:cs="Times New Roman"/>
          <w:color w:val="auto"/>
          <w:kern w:val="2"/>
          <w:sz w:val="32"/>
          <w:szCs w:val="24"/>
        </w:rPr>
        <w:t>%。决算数与年初预算数的差异原因：202</w:t>
      </w:r>
      <w:r>
        <w:rPr>
          <w:rFonts w:hint="eastAsia" w:ascii="仿宋_GB2312" w:hAnsi="仿宋_GB2312" w:eastAsia="仿宋_GB2312" w:cs="Times New Roman"/>
          <w:color w:val="auto"/>
          <w:kern w:val="2"/>
          <w:sz w:val="32"/>
          <w:szCs w:val="24"/>
          <w:lang w:val="en-US" w:eastAsia="zh-CN"/>
        </w:rPr>
        <w:t>4</w:t>
      </w:r>
      <w:r>
        <w:rPr>
          <w:rFonts w:hint="eastAsia" w:ascii="仿宋_GB2312" w:hAnsi="仿宋_GB2312" w:eastAsia="仿宋_GB2312" w:cs="Times New Roman"/>
          <w:color w:val="auto"/>
          <w:kern w:val="2"/>
          <w:sz w:val="32"/>
          <w:szCs w:val="24"/>
        </w:rPr>
        <w:t>特种设备考试人员经费当年度</w:t>
      </w:r>
      <w:r>
        <w:rPr>
          <w:rFonts w:hint="eastAsia" w:ascii="仿宋_GB2312" w:hAnsi="仿宋_GB2312" w:eastAsia="仿宋_GB2312" w:cs="Times New Roman"/>
          <w:color w:val="auto"/>
          <w:kern w:val="2"/>
          <w:sz w:val="32"/>
          <w:szCs w:val="24"/>
          <w:lang w:val="en-US" w:eastAsia="zh-CN"/>
        </w:rPr>
        <w:t>财政年底资金紧张</w:t>
      </w:r>
      <w:r>
        <w:rPr>
          <w:rFonts w:hint="eastAsia" w:ascii="仿宋_GB2312" w:hAnsi="仿宋_GB2312" w:eastAsia="仿宋_GB2312" w:cs="Times New Roman"/>
          <w:color w:val="auto"/>
          <w:kern w:val="2"/>
          <w:sz w:val="32"/>
          <w:szCs w:val="24"/>
        </w:rPr>
        <w:t>未支付成功，</w:t>
      </w:r>
      <w:r>
        <w:rPr>
          <w:rFonts w:hint="eastAsia" w:ascii="仿宋_GB2312" w:hAnsi="仿宋_GB2312" w:eastAsia="仿宋_GB2312" w:cs="Times New Roman"/>
          <w:color w:val="auto"/>
          <w:kern w:val="2"/>
          <w:sz w:val="32"/>
          <w:szCs w:val="24"/>
          <w:lang w:val="en-US" w:eastAsia="zh-CN"/>
        </w:rPr>
        <w:t>结转至2025年支付。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6.市场监督管理事务（款）食品安全监管（项）。</w:t>
      </w:r>
      <w:r>
        <w:rPr>
          <w:rFonts w:hint="eastAsia" w:ascii="仿宋_GB2312" w:hAnsi="仿宋_GB2312" w:eastAsia="仿宋_GB2312" w:cs="Times New Roman"/>
          <w:color w:val="auto"/>
          <w:kern w:val="2"/>
          <w:sz w:val="32"/>
          <w:szCs w:val="24"/>
        </w:rPr>
        <w:t>年初预算</w:t>
      </w:r>
      <w:r>
        <w:rPr>
          <w:rFonts w:hint="eastAsia" w:ascii="仿宋_GB2312" w:hAnsi="仿宋_GB2312" w:eastAsia="仿宋_GB2312" w:cs="Times New Roman"/>
          <w:color w:val="auto"/>
          <w:kern w:val="2"/>
          <w:sz w:val="32"/>
          <w:szCs w:val="24"/>
          <w:u w:val="single"/>
          <w:lang w:val="en-US" w:eastAsia="zh-CN"/>
        </w:rPr>
        <w:t>71.46</w:t>
      </w:r>
      <w:r>
        <w:rPr>
          <w:rFonts w:hint="eastAsia" w:ascii="仿宋_GB2312" w:hAnsi="仿宋_GB2312" w:eastAsia="仿宋_GB2312" w:cs="Times New Roman"/>
          <w:color w:val="auto"/>
          <w:kern w:val="2"/>
          <w:sz w:val="32"/>
          <w:szCs w:val="24"/>
        </w:rPr>
        <w:t>万元，决算支出</w:t>
      </w:r>
      <w:r>
        <w:rPr>
          <w:rFonts w:hint="eastAsia" w:ascii="仿宋_GB2312" w:hAnsi="仿宋_GB2312" w:eastAsia="仿宋_GB2312" w:cs="Times New Roman"/>
          <w:color w:val="auto"/>
          <w:kern w:val="2"/>
          <w:sz w:val="32"/>
          <w:szCs w:val="24"/>
          <w:u w:val="single"/>
          <w:lang w:val="en-US" w:eastAsia="zh-CN"/>
        </w:rPr>
        <w:t>84.57</w:t>
      </w:r>
      <w:r>
        <w:rPr>
          <w:rFonts w:hint="eastAsia" w:ascii="仿宋_GB2312" w:hAnsi="仿宋_GB2312" w:eastAsia="仿宋_GB2312" w:cs="Times New Roman"/>
          <w:color w:val="auto"/>
          <w:kern w:val="2"/>
          <w:sz w:val="32"/>
          <w:szCs w:val="24"/>
        </w:rPr>
        <w:t>万元，完成年初预算的</w:t>
      </w:r>
      <w:r>
        <w:rPr>
          <w:rFonts w:hint="eastAsia" w:ascii="仿宋_GB2312" w:hAnsi="仿宋_GB2312" w:eastAsia="仿宋_GB2312" w:cs="Times New Roman"/>
          <w:color w:val="auto"/>
          <w:kern w:val="2"/>
          <w:sz w:val="32"/>
          <w:szCs w:val="24"/>
          <w:u w:val="single"/>
          <w:lang w:val="en-US" w:eastAsia="zh-CN"/>
        </w:rPr>
        <w:t>118.35</w:t>
      </w:r>
      <w:r>
        <w:rPr>
          <w:rFonts w:hint="eastAsia" w:ascii="仿宋_GB2312" w:hAnsi="仿宋_GB2312" w:eastAsia="仿宋_GB2312" w:cs="Times New Roman"/>
          <w:color w:val="auto"/>
          <w:kern w:val="2"/>
          <w:sz w:val="32"/>
          <w:szCs w:val="24"/>
        </w:rPr>
        <w:t>%。决算数与年初预算数的差异原因：</w:t>
      </w:r>
      <w:r>
        <w:rPr>
          <w:rFonts w:hint="eastAsia" w:ascii="仿宋_GB2312" w:hAnsi="仿宋_GB2312" w:eastAsia="仿宋_GB2312" w:cs="Times New Roman"/>
          <w:color w:val="auto"/>
          <w:kern w:val="2"/>
          <w:sz w:val="32"/>
          <w:szCs w:val="24"/>
          <w:lang w:val="en-US" w:eastAsia="zh-CN"/>
        </w:rPr>
        <w:t>赤峰市产品质量检验检测中心2024年盘活项目。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7.市场监督管理事务（款）事业运行（项）。</w:t>
      </w:r>
      <w:r>
        <w:rPr>
          <w:rFonts w:hint="eastAsia" w:ascii="仿宋_GB2312" w:hAnsi="仿宋_GB2312" w:eastAsia="仿宋_GB2312" w:cs="Times New Roman"/>
          <w:color w:val="auto"/>
          <w:kern w:val="2"/>
          <w:sz w:val="32"/>
          <w:szCs w:val="24"/>
        </w:rPr>
        <w:t>年初预算</w:t>
      </w:r>
      <w:r>
        <w:rPr>
          <w:rFonts w:hint="eastAsia" w:ascii="仿宋_GB2312" w:hAnsi="仿宋_GB2312" w:eastAsia="仿宋_GB2312" w:cs="Times New Roman"/>
          <w:color w:val="auto"/>
          <w:kern w:val="2"/>
          <w:sz w:val="32"/>
          <w:szCs w:val="24"/>
          <w:u w:val="single"/>
          <w:lang w:val="en-US" w:eastAsia="zh-CN"/>
        </w:rPr>
        <w:t>3,317.63</w:t>
      </w:r>
      <w:r>
        <w:rPr>
          <w:rFonts w:hint="eastAsia" w:ascii="仿宋_GB2312" w:hAnsi="仿宋_GB2312" w:eastAsia="仿宋_GB2312" w:cs="Times New Roman"/>
          <w:color w:val="auto"/>
          <w:kern w:val="2"/>
          <w:sz w:val="32"/>
          <w:szCs w:val="24"/>
        </w:rPr>
        <w:t>万元，决算支出</w:t>
      </w:r>
      <w:r>
        <w:rPr>
          <w:rFonts w:hint="eastAsia" w:ascii="仿宋_GB2312" w:hAnsi="仿宋_GB2312" w:eastAsia="仿宋_GB2312" w:cs="Times New Roman"/>
          <w:color w:val="auto"/>
          <w:kern w:val="2"/>
          <w:sz w:val="32"/>
          <w:szCs w:val="24"/>
          <w:u w:val="single"/>
          <w:lang w:val="en-US" w:eastAsia="zh-CN"/>
        </w:rPr>
        <w:t>3,057.26</w:t>
      </w:r>
      <w:r>
        <w:rPr>
          <w:rFonts w:hint="eastAsia" w:ascii="仿宋_GB2312" w:hAnsi="仿宋_GB2312" w:eastAsia="仿宋_GB2312" w:cs="Times New Roman"/>
          <w:color w:val="auto"/>
          <w:kern w:val="2"/>
          <w:sz w:val="32"/>
          <w:szCs w:val="24"/>
        </w:rPr>
        <w:t>万元，完成年初预算的</w:t>
      </w:r>
      <w:r>
        <w:rPr>
          <w:rFonts w:hint="eastAsia" w:ascii="仿宋_GB2312" w:hAnsi="仿宋_GB2312" w:eastAsia="仿宋_GB2312" w:cs="Times New Roman"/>
          <w:color w:val="auto"/>
          <w:kern w:val="2"/>
          <w:sz w:val="32"/>
          <w:szCs w:val="24"/>
          <w:u w:val="single"/>
          <w:lang w:val="en-US" w:eastAsia="zh-CN"/>
        </w:rPr>
        <w:t>92.15</w:t>
      </w:r>
      <w:r>
        <w:rPr>
          <w:rFonts w:hint="eastAsia" w:ascii="仿宋_GB2312" w:hAnsi="仿宋_GB2312" w:eastAsia="仿宋_GB2312" w:cs="Times New Roman"/>
          <w:color w:val="auto"/>
          <w:kern w:val="2"/>
          <w:sz w:val="32"/>
          <w:szCs w:val="24"/>
        </w:rPr>
        <w:t>%。决算数与年初预算数的差异原因：</w:t>
      </w:r>
      <w:r>
        <w:rPr>
          <w:rFonts w:hint="eastAsia" w:ascii="仿宋_GB2312" w:hAnsi="仿宋_GB2312" w:eastAsia="仿宋_GB2312" w:cs="Times New Roman"/>
          <w:color w:val="auto"/>
          <w:kern w:val="2"/>
          <w:sz w:val="32"/>
          <w:szCs w:val="24"/>
          <w:lang w:val="en-US" w:eastAsia="zh-CN"/>
        </w:rPr>
        <w:t>此款项项目本年已基本完成。</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8.市场监督管理事务（款）其他市场监督管理事务（项）。</w:t>
      </w:r>
      <w:r>
        <w:rPr>
          <w:rFonts w:hint="eastAsia" w:ascii="仿宋_GB2312" w:hAnsi="仿宋_GB2312" w:eastAsia="仿宋_GB2312" w:cs="Times New Roman"/>
          <w:color w:val="auto"/>
          <w:kern w:val="2"/>
          <w:sz w:val="32"/>
          <w:szCs w:val="24"/>
        </w:rPr>
        <w:t>年初预算</w:t>
      </w:r>
      <w:r>
        <w:rPr>
          <w:rFonts w:hint="eastAsia" w:ascii="仿宋_GB2312" w:hAnsi="仿宋_GB2312" w:eastAsia="仿宋_GB2312" w:cs="Times New Roman"/>
          <w:color w:val="auto"/>
          <w:kern w:val="2"/>
          <w:sz w:val="32"/>
          <w:szCs w:val="24"/>
          <w:u w:val="single"/>
          <w:lang w:val="en-US" w:eastAsia="zh-CN"/>
        </w:rPr>
        <w:t>1,624.20</w:t>
      </w:r>
      <w:r>
        <w:rPr>
          <w:rFonts w:hint="eastAsia" w:ascii="仿宋_GB2312" w:hAnsi="仿宋_GB2312" w:eastAsia="仿宋_GB2312" w:cs="Times New Roman"/>
          <w:color w:val="auto"/>
          <w:kern w:val="2"/>
          <w:sz w:val="32"/>
          <w:szCs w:val="24"/>
        </w:rPr>
        <w:t>万元，决算支出</w:t>
      </w:r>
      <w:r>
        <w:rPr>
          <w:rFonts w:hint="eastAsia" w:ascii="仿宋_GB2312" w:hAnsi="仿宋_GB2312" w:eastAsia="仿宋_GB2312" w:cs="Times New Roman"/>
          <w:color w:val="auto"/>
          <w:kern w:val="2"/>
          <w:sz w:val="32"/>
          <w:szCs w:val="24"/>
          <w:u w:val="single"/>
          <w:lang w:val="en-US" w:eastAsia="zh-CN"/>
        </w:rPr>
        <w:t>974.74</w:t>
      </w:r>
      <w:r>
        <w:rPr>
          <w:rFonts w:hint="eastAsia" w:ascii="仿宋_GB2312" w:hAnsi="仿宋_GB2312" w:eastAsia="仿宋_GB2312" w:cs="Times New Roman"/>
          <w:color w:val="auto"/>
          <w:kern w:val="2"/>
          <w:sz w:val="32"/>
          <w:szCs w:val="24"/>
        </w:rPr>
        <w:t>万元，完成年初预算的</w:t>
      </w:r>
      <w:r>
        <w:rPr>
          <w:rFonts w:hint="eastAsia" w:ascii="仿宋_GB2312" w:hAnsi="仿宋_GB2312" w:eastAsia="仿宋_GB2312" w:cs="Times New Roman"/>
          <w:color w:val="auto"/>
          <w:kern w:val="2"/>
          <w:sz w:val="32"/>
          <w:szCs w:val="24"/>
          <w:u w:val="single"/>
          <w:lang w:val="en-US" w:eastAsia="zh-CN"/>
        </w:rPr>
        <w:t>60.01</w:t>
      </w:r>
      <w:r>
        <w:rPr>
          <w:rFonts w:hint="eastAsia" w:ascii="仿宋_GB2312" w:hAnsi="仿宋_GB2312" w:eastAsia="仿宋_GB2312" w:cs="Times New Roman"/>
          <w:color w:val="auto"/>
          <w:kern w:val="2"/>
          <w:sz w:val="32"/>
          <w:szCs w:val="24"/>
        </w:rPr>
        <w:t>%。决算数与年初预算数的差异原因：</w:t>
      </w:r>
      <w:r>
        <w:rPr>
          <w:rFonts w:hint="eastAsia" w:ascii="仿宋_GB2312" w:hAnsi="仿宋_GB2312" w:eastAsia="仿宋_GB2312" w:cs="Times New Roman"/>
          <w:color w:val="auto"/>
          <w:kern w:val="2"/>
          <w:sz w:val="32"/>
          <w:szCs w:val="24"/>
          <w:lang w:val="en-US" w:eastAsia="zh-CN"/>
        </w:rPr>
        <w:t>办公楼租金等项目因财政资金紧张2024年未支付。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9.其他一般公共服务支出（款）其他一般公共服务支出（项）。</w:t>
      </w:r>
      <w:r>
        <w:rPr>
          <w:rFonts w:hint="eastAsia" w:ascii="仿宋_GB2312" w:hAnsi="仿宋_GB2312" w:eastAsia="仿宋_GB2312" w:cs="Times New Roman"/>
          <w:color w:val="auto"/>
          <w:kern w:val="2"/>
          <w:sz w:val="32"/>
          <w:szCs w:val="24"/>
        </w:rPr>
        <w:t>年初预算</w:t>
      </w:r>
      <w:r>
        <w:rPr>
          <w:rFonts w:hint="eastAsia" w:ascii="仿宋_GB2312" w:hAnsi="仿宋_GB2312" w:eastAsia="仿宋_GB2312" w:cs="Times New Roman"/>
          <w:color w:val="auto"/>
          <w:kern w:val="2"/>
          <w:sz w:val="32"/>
          <w:szCs w:val="24"/>
          <w:u w:val="single"/>
          <w:lang w:val="en-US" w:eastAsia="zh-CN"/>
        </w:rPr>
        <w:t>12.22</w:t>
      </w:r>
      <w:r>
        <w:rPr>
          <w:rFonts w:hint="eastAsia" w:ascii="仿宋_GB2312" w:hAnsi="仿宋_GB2312" w:eastAsia="仿宋_GB2312" w:cs="Times New Roman"/>
          <w:color w:val="auto"/>
          <w:kern w:val="2"/>
          <w:sz w:val="32"/>
          <w:szCs w:val="24"/>
        </w:rPr>
        <w:t>万元，决算支出</w:t>
      </w:r>
      <w:r>
        <w:rPr>
          <w:rFonts w:hint="eastAsia" w:ascii="仿宋_GB2312" w:hAnsi="仿宋_GB2312" w:eastAsia="仿宋_GB2312" w:cs="Times New Roman"/>
          <w:color w:val="auto"/>
          <w:kern w:val="2"/>
          <w:sz w:val="32"/>
          <w:szCs w:val="24"/>
          <w:u w:val="single"/>
          <w:lang w:val="en-US" w:eastAsia="zh-CN"/>
        </w:rPr>
        <w:t>12.12</w:t>
      </w:r>
      <w:r>
        <w:rPr>
          <w:rFonts w:hint="eastAsia" w:ascii="仿宋_GB2312" w:hAnsi="仿宋_GB2312" w:eastAsia="仿宋_GB2312" w:cs="Times New Roman"/>
          <w:color w:val="auto"/>
          <w:kern w:val="2"/>
          <w:sz w:val="32"/>
          <w:szCs w:val="24"/>
        </w:rPr>
        <w:t>万元，完成年初预算的</w:t>
      </w:r>
      <w:r>
        <w:rPr>
          <w:rFonts w:hint="eastAsia" w:ascii="仿宋_GB2312" w:hAnsi="仿宋_GB2312" w:eastAsia="仿宋_GB2312" w:cs="Times New Roman"/>
          <w:color w:val="auto"/>
          <w:kern w:val="2"/>
          <w:sz w:val="32"/>
          <w:szCs w:val="24"/>
          <w:u w:val="single"/>
          <w:lang w:val="en-US" w:eastAsia="zh-CN"/>
        </w:rPr>
        <w:t>99.18</w:t>
      </w:r>
      <w:r>
        <w:rPr>
          <w:rFonts w:hint="eastAsia" w:ascii="仿宋_GB2312" w:hAnsi="仿宋_GB2312" w:eastAsia="仿宋_GB2312" w:cs="Times New Roman"/>
          <w:color w:val="auto"/>
          <w:kern w:val="2"/>
          <w:sz w:val="32"/>
          <w:szCs w:val="24"/>
        </w:rPr>
        <w:t>%。决算数与年初预算数的差异原因：</w:t>
      </w:r>
      <w:r>
        <w:rPr>
          <w:rFonts w:hint="eastAsia" w:ascii="仿宋_GB2312" w:hAnsi="仿宋_GB2312" w:eastAsia="仿宋_GB2312" w:cs="Times New Roman"/>
          <w:color w:val="auto"/>
          <w:kern w:val="2"/>
          <w:sz w:val="32"/>
          <w:szCs w:val="24"/>
          <w:lang w:val="en-US" w:eastAsia="zh-CN"/>
        </w:rPr>
        <w:t>此款项项目本年已全部执行。</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jc w:val="left"/>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（二）科学技术（类）</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kern w:val="2"/>
          <w:sz w:val="32"/>
          <w:szCs w:val="24"/>
          <w:lang w:val="en-US" w:eastAsia="zh-CN"/>
        </w:rPr>
        <w:t>科学技术类决算数为</w:t>
      </w:r>
      <w:r>
        <w:rPr>
          <w:rFonts w:hint="eastAsia" w:ascii="仿宋_GB2312" w:hAnsi="仿宋_GB2312" w:eastAsia="仿宋_GB2312" w:cs="仿宋_GB2312"/>
          <w:kern w:val="0"/>
          <w:sz w:val="32"/>
          <w:szCs w:val="32"/>
          <w:u w:val="single"/>
          <w:lang w:val="en-US" w:eastAsia="zh-CN"/>
        </w:rPr>
        <w:t>14.52</w:t>
      </w:r>
      <w:r>
        <w:rPr>
          <w:rFonts w:hint="eastAsia" w:ascii="仿宋_GB2312" w:hAnsi="仿宋_GB2312" w:eastAsia="仿宋_GB2312" w:cs="仿宋_GB2312"/>
          <w:kern w:val="0"/>
          <w:sz w:val="32"/>
          <w:szCs w:val="32"/>
        </w:rPr>
        <w:t>万元，与年初预算相比</w:t>
      </w:r>
      <w:r>
        <w:rPr>
          <w:rFonts w:hint="eastAsia" w:ascii="仿宋_GB2312" w:hAnsi="仿宋_GB2312" w:eastAsia="仿宋_GB2312" w:cs="仿宋_GB2312"/>
          <w:kern w:val="0"/>
          <w:sz w:val="32"/>
          <w:szCs w:val="32"/>
          <w:lang w:val="en-US" w:eastAsia="zh-CN"/>
        </w:rPr>
        <w:t>减少</w:t>
      </w:r>
      <w:r>
        <w:rPr>
          <w:rFonts w:hint="eastAsia" w:ascii="仿宋_GB2312" w:hAnsi="仿宋_GB2312" w:eastAsia="仿宋_GB2312" w:cs="仿宋_GB2312"/>
          <w:kern w:val="0"/>
          <w:sz w:val="32"/>
          <w:szCs w:val="32"/>
          <w:u w:val="single"/>
          <w:lang w:val="en-US" w:eastAsia="zh-CN"/>
        </w:rPr>
        <w:t>1.69</w:t>
      </w:r>
      <w:r>
        <w:rPr>
          <w:rFonts w:hint="eastAsia" w:ascii="仿宋_GB2312" w:hAnsi="仿宋_GB2312" w:eastAsia="仿宋_GB2312" w:cs="仿宋_GB2312"/>
          <w:kern w:val="0"/>
          <w:sz w:val="32"/>
          <w:szCs w:val="32"/>
        </w:rPr>
        <w:t>万元。其中：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1.科学技术管理事务（款）其他科学技术管理事务支出（项）。</w:t>
      </w:r>
      <w:r>
        <w:rPr>
          <w:rFonts w:hint="eastAsia" w:ascii="仿宋_GB2312" w:hAnsi="仿宋_GB2312" w:eastAsia="仿宋_GB2312" w:cs="Times New Roman"/>
          <w:color w:val="auto"/>
          <w:kern w:val="2"/>
          <w:sz w:val="32"/>
          <w:szCs w:val="24"/>
        </w:rPr>
        <w:t>年初预算</w:t>
      </w:r>
      <w:r>
        <w:rPr>
          <w:rFonts w:hint="eastAsia" w:ascii="仿宋_GB2312" w:hAnsi="仿宋_GB2312" w:eastAsia="仿宋_GB2312" w:cs="Times New Roman"/>
          <w:color w:val="auto"/>
          <w:kern w:val="2"/>
          <w:sz w:val="32"/>
          <w:szCs w:val="24"/>
          <w:u w:val="single"/>
          <w:lang w:val="en-US" w:eastAsia="zh-CN"/>
        </w:rPr>
        <w:t>16.21</w:t>
      </w:r>
      <w:r>
        <w:rPr>
          <w:rFonts w:hint="eastAsia" w:ascii="仿宋_GB2312" w:hAnsi="仿宋_GB2312" w:eastAsia="仿宋_GB2312" w:cs="Times New Roman"/>
          <w:color w:val="auto"/>
          <w:kern w:val="2"/>
          <w:sz w:val="32"/>
          <w:szCs w:val="24"/>
        </w:rPr>
        <w:t>万元，决算支出</w:t>
      </w:r>
      <w:r>
        <w:rPr>
          <w:rFonts w:hint="eastAsia" w:ascii="仿宋_GB2312" w:hAnsi="仿宋_GB2312" w:eastAsia="仿宋_GB2312" w:cs="Times New Roman"/>
          <w:color w:val="auto"/>
          <w:kern w:val="2"/>
          <w:sz w:val="32"/>
          <w:szCs w:val="24"/>
          <w:u w:val="single"/>
          <w:lang w:val="en-US" w:eastAsia="zh-CN"/>
        </w:rPr>
        <w:t>14.52</w:t>
      </w:r>
      <w:r>
        <w:rPr>
          <w:rFonts w:hint="eastAsia" w:ascii="仿宋_GB2312" w:hAnsi="仿宋_GB2312" w:eastAsia="仿宋_GB2312" w:cs="Times New Roman"/>
          <w:color w:val="auto"/>
          <w:kern w:val="2"/>
          <w:sz w:val="32"/>
          <w:szCs w:val="24"/>
        </w:rPr>
        <w:t>万元，完成年初预算的</w:t>
      </w:r>
      <w:r>
        <w:rPr>
          <w:rFonts w:hint="eastAsia" w:ascii="仿宋_GB2312" w:hAnsi="仿宋_GB2312" w:eastAsia="仿宋_GB2312" w:cs="Times New Roman"/>
          <w:color w:val="auto"/>
          <w:kern w:val="2"/>
          <w:sz w:val="32"/>
          <w:szCs w:val="24"/>
          <w:u w:val="single"/>
          <w:lang w:val="en-US" w:eastAsia="zh-CN"/>
        </w:rPr>
        <w:t>89.57</w:t>
      </w:r>
      <w:r>
        <w:rPr>
          <w:rFonts w:hint="eastAsia" w:ascii="仿宋_GB2312" w:hAnsi="仿宋_GB2312" w:eastAsia="仿宋_GB2312" w:cs="Times New Roman"/>
          <w:color w:val="auto"/>
          <w:kern w:val="2"/>
          <w:sz w:val="32"/>
          <w:szCs w:val="24"/>
        </w:rPr>
        <w:t>%。决算数与年初预算数的差异原因：</w:t>
      </w:r>
      <w:r>
        <w:rPr>
          <w:rFonts w:hint="eastAsia" w:ascii="仿宋_GB2312" w:hAnsi="仿宋_GB2312" w:eastAsia="仿宋_GB2312" w:cs="Times New Roman"/>
          <w:color w:val="auto"/>
          <w:kern w:val="2"/>
          <w:sz w:val="32"/>
          <w:szCs w:val="24"/>
          <w:lang w:val="en-US" w:eastAsia="zh-CN"/>
        </w:rPr>
        <w:t>当年项目未支出完结转下一年度使用。</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jc w:val="left"/>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val="en-US" w:eastAsia="zh-CN"/>
        </w:rPr>
        <w:t>三</w:t>
      </w:r>
      <w:r>
        <w:rPr>
          <w:rFonts w:hint="eastAsia" w:ascii="楷体_GB2312" w:hAnsi="楷体_GB2312" w:eastAsia="楷体_GB2312" w:cs="楷体_GB2312"/>
          <w:b/>
          <w:bCs/>
          <w:kern w:val="0"/>
          <w:sz w:val="32"/>
          <w:szCs w:val="32"/>
        </w:rPr>
        <w:t>）社会保障和就业支出（类）</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eastAsia" w:ascii="仿宋_GB2312" w:hAnsi="仿宋_GB2312" w:eastAsia="仿宋_GB2312" w:cs="仿宋_GB2312"/>
          <w:kern w:val="0"/>
          <w:sz w:val="32"/>
          <w:szCs w:val="32"/>
        </w:rPr>
      </w:pPr>
      <w:r>
        <w:rPr>
          <w:rFonts w:ascii="Calibri" w:hAnsi="Calibri" w:eastAsia="Calibri" w:cs="Calibri"/>
          <w:color w:val="000000"/>
          <w:kern w:val="0"/>
          <w:sz w:val="27"/>
          <w:szCs w:val="27"/>
        </w:rPr>
        <w:t> </w:t>
      </w:r>
      <w:r>
        <w:rPr>
          <w:rFonts w:hint="eastAsia" w:ascii="仿宋_GB2312" w:hAnsi="仿宋_GB2312" w:eastAsia="仿宋_GB2312" w:cs="仿宋_GB2312"/>
          <w:color w:val="000000"/>
          <w:kern w:val="0"/>
          <w:sz w:val="32"/>
          <w:szCs w:val="32"/>
        </w:rPr>
        <w:t xml:space="preserve">   社会保障和就业支出（类）决算数为</w:t>
      </w:r>
      <w:r>
        <w:rPr>
          <w:rFonts w:hint="eastAsia" w:ascii="仿宋_GB2312" w:hAnsi="仿宋_GB2312" w:eastAsia="仿宋_GB2312" w:cs="仿宋_GB2312"/>
          <w:color w:val="000000"/>
          <w:kern w:val="0"/>
          <w:sz w:val="32"/>
          <w:szCs w:val="32"/>
          <w:u w:val="single" w:color="000000"/>
        </w:rPr>
        <w:t> 1</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008.13</w:t>
      </w:r>
      <w:r>
        <w:rPr>
          <w:rFonts w:hint="eastAsia" w:ascii="仿宋_GB2312" w:hAnsi="仿宋_GB2312" w:eastAsia="仿宋_GB2312" w:cs="仿宋_GB2312"/>
          <w:color w:val="000000"/>
          <w:kern w:val="0"/>
          <w:sz w:val="32"/>
          <w:szCs w:val="32"/>
        </w:rPr>
        <w:t>万元，与年初预算相比增加</w:t>
      </w:r>
      <w:r>
        <w:rPr>
          <w:rFonts w:hint="eastAsia" w:ascii="仿宋_GB2312" w:hAnsi="仿宋_GB2312" w:eastAsia="仿宋_GB2312" w:cs="仿宋_GB2312"/>
          <w:color w:val="000000"/>
          <w:kern w:val="0"/>
          <w:sz w:val="32"/>
          <w:szCs w:val="32"/>
          <w:u w:val="single" w:color="000000"/>
        </w:rPr>
        <w:t xml:space="preserve"> 36.29</w:t>
      </w:r>
      <w:r>
        <w:rPr>
          <w:rFonts w:hint="eastAsia" w:ascii="仿宋_GB2312" w:hAnsi="仿宋_GB2312" w:eastAsia="仿宋_GB2312" w:cs="仿宋_GB2312"/>
          <w:color w:val="000000"/>
          <w:kern w:val="0"/>
          <w:sz w:val="32"/>
          <w:szCs w:val="32"/>
        </w:rPr>
        <w:t>万元。其中：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540" w:firstLineChars="200"/>
        <w:jc w:val="both"/>
        <w:textAlignment w:val="auto"/>
        <w:rPr>
          <w:rFonts w:hint="eastAsia" w:ascii="仿宋_GB2312" w:hAnsi="仿宋_GB2312" w:eastAsia="仿宋_GB2312" w:cs="Times New Roman"/>
          <w:color w:val="auto"/>
          <w:kern w:val="2"/>
          <w:sz w:val="32"/>
          <w:szCs w:val="24"/>
          <w:lang w:val="en-US" w:eastAsia="zh-CN"/>
        </w:rPr>
      </w:pPr>
      <w:r>
        <w:rPr>
          <w:rFonts w:ascii="Calibri" w:hAnsi="Calibri" w:eastAsia="Calibri" w:cs="Calibri"/>
          <w:color w:val="000000"/>
          <w:kern w:val="0"/>
          <w:sz w:val="27"/>
          <w:szCs w:val="27"/>
        </w:rPr>
        <w:t>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Times New Roman"/>
          <w:color w:val="auto"/>
          <w:kern w:val="2"/>
          <w:sz w:val="32"/>
          <w:szCs w:val="24"/>
          <w:lang w:val="en-US" w:eastAsia="zh-CN"/>
        </w:rPr>
        <w:t>1.行政事业单位养老支出（款）行政单位离退休（项）。年初预算</w:t>
      </w:r>
      <w:r>
        <w:rPr>
          <w:rFonts w:hint="eastAsia" w:ascii="仿宋_GB2312" w:hAnsi="仿宋_GB2312" w:eastAsia="仿宋_GB2312" w:cs="Times New Roman"/>
          <w:color w:val="auto"/>
          <w:kern w:val="2"/>
          <w:sz w:val="32"/>
          <w:szCs w:val="24"/>
          <w:u w:val="single"/>
          <w:lang w:val="en-US" w:eastAsia="zh-CN"/>
        </w:rPr>
        <w:t>251.7</w:t>
      </w:r>
      <w:r>
        <w:rPr>
          <w:rFonts w:hint="eastAsia" w:ascii="仿宋_GB2312" w:hAnsi="仿宋_GB2312" w:eastAsia="仿宋_GB2312" w:cs="Times New Roman"/>
          <w:color w:val="auto"/>
          <w:kern w:val="2"/>
          <w:sz w:val="32"/>
          <w:szCs w:val="24"/>
          <w:lang w:val="en-US" w:eastAsia="zh-CN"/>
        </w:rPr>
        <w:t>万元，支出决算</w:t>
      </w:r>
      <w:r>
        <w:rPr>
          <w:rFonts w:hint="eastAsia" w:ascii="仿宋_GB2312" w:hAnsi="仿宋_GB2312" w:eastAsia="仿宋_GB2312" w:cs="Times New Roman"/>
          <w:color w:val="auto"/>
          <w:kern w:val="2"/>
          <w:sz w:val="32"/>
          <w:szCs w:val="24"/>
          <w:u w:val="single"/>
          <w:lang w:val="en-US" w:eastAsia="zh-CN"/>
        </w:rPr>
        <w:t>253.99</w:t>
      </w:r>
      <w:r>
        <w:rPr>
          <w:rFonts w:hint="eastAsia" w:ascii="仿宋_GB2312" w:hAnsi="仿宋_GB2312" w:eastAsia="仿宋_GB2312" w:cs="Times New Roman"/>
          <w:color w:val="auto"/>
          <w:kern w:val="2"/>
          <w:sz w:val="32"/>
          <w:szCs w:val="24"/>
          <w:lang w:val="en-US" w:eastAsia="zh-CN"/>
        </w:rPr>
        <w:t>万元，完成年初预算的</w:t>
      </w:r>
      <w:r>
        <w:rPr>
          <w:rFonts w:hint="eastAsia" w:ascii="仿宋_GB2312" w:hAnsi="仿宋_GB2312" w:eastAsia="仿宋_GB2312" w:cs="Times New Roman"/>
          <w:color w:val="auto"/>
          <w:kern w:val="2"/>
          <w:sz w:val="32"/>
          <w:szCs w:val="24"/>
          <w:u w:val="single"/>
          <w:lang w:val="en-US" w:eastAsia="zh-CN"/>
        </w:rPr>
        <w:t>100.91</w:t>
      </w:r>
      <w:r>
        <w:rPr>
          <w:rFonts w:hint="eastAsia" w:ascii="仿宋_GB2312" w:hAnsi="仿宋_GB2312" w:eastAsia="仿宋_GB2312" w:cs="Times New Roman"/>
          <w:color w:val="auto"/>
          <w:kern w:val="2"/>
          <w:sz w:val="32"/>
          <w:szCs w:val="24"/>
          <w:lang w:val="en-US" w:eastAsia="zh-CN"/>
        </w:rPr>
        <w:t>%。决算数与年初预算数的差异原因：2024年底增人增资，增加离休费及退休项目外待遇。</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2.行政事业单位养老支出（款）事业单位离退休（项）。年初预算</w:t>
      </w:r>
      <w:r>
        <w:rPr>
          <w:rFonts w:hint="eastAsia" w:ascii="仿宋_GB2312" w:hAnsi="仿宋_GB2312" w:eastAsia="仿宋_GB2312" w:cs="Times New Roman"/>
          <w:color w:val="auto"/>
          <w:kern w:val="2"/>
          <w:sz w:val="32"/>
          <w:szCs w:val="24"/>
          <w:u w:val="single"/>
          <w:lang w:val="en-US" w:eastAsia="zh-CN"/>
        </w:rPr>
        <w:t>143.62</w:t>
      </w:r>
      <w:r>
        <w:rPr>
          <w:rFonts w:hint="eastAsia" w:ascii="仿宋_GB2312" w:hAnsi="仿宋_GB2312" w:eastAsia="仿宋_GB2312" w:cs="Times New Roman"/>
          <w:color w:val="auto"/>
          <w:kern w:val="2"/>
          <w:sz w:val="32"/>
          <w:szCs w:val="24"/>
          <w:lang w:val="en-US" w:eastAsia="zh-CN"/>
        </w:rPr>
        <w:t>万元，支出决算</w:t>
      </w:r>
      <w:r>
        <w:rPr>
          <w:rFonts w:hint="eastAsia" w:ascii="仿宋_GB2312" w:hAnsi="仿宋_GB2312" w:eastAsia="仿宋_GB2312" w:cs="Times New Roman"/>
          <w:color w:val="auto"/>
          <w:kern w:val="2"/>
          <w:sz w:val="32"/>
          <w:szCs w:val="24"/>
          <w:u w:val="single"/>
          <w:lang w:val="en-US" w:eastAsia="zh-CN"/>
        </w:rPr>
        <w:t>141.22</w:t>
      </w:r>
      <w:r>
        <w:rPr>
          <w:rFonts w:hint="eastAsia" w:ascii="仿宋_GB2312" w:hAnsi="仿宋_GB2312" w:eastAsia="仿宋_GB2312" w:cs="Times New Roman"/>
          <w:color w:val="auto"/>
          <w:kern w:val="2"/>
          <w:sz w:val="32"/>
          <w:szCs w:val="24"/>
          <w:lang w:val="en-US" w:eastAsia="zh-CN"/>
        </w:rPr>
        <w:t>万元，完成年初预算的</w:t>
      </w:r>
      <w:r>
        <w:rPr>
          <w:rFonts w:hint="eastAsia" w:ascii="仿宋_GB2312" w:hAnsi="仿宋_GB2312" w:eastAsia="仿宋_GB2312" w:cs="Times New Roman"/>
          <w:color w:val="auto"/>
          <w:kern w:val="2"/>
          <w:sz w:val="32"/>
          <w:szCs w:val="24"/>
          <w:u w:val="single"/>
          <w:lang w:val="en-US" w:eastAsia="zh-CN"/>
        </w:rPr>
        <w:t>98.33</w:t>
      </w:r>
      <w:r>
        <w:rPr>
          <w:rFonts w:hint="eastAsia" w:ascii="仿宋_GB2312" w:hAnsi="仿宋_GB2312" w:eastAsia="仿宋_GB2312" w:cs="Times New Roman"/>
          <w:color w:val="auto"/>
          <w:kern w:val="2"/>
          <w:sz w:val="32"/>
          <w:szCs w:val="24"/>
          <w:lang w:val="en-US" w:eastAsia="zh-CN"/>
        </w:rPr>
        <w:t>%。决算数与年初预算数的差异原因：此项目本年已基本全部执行。</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3.行政事业单位养老支出（款）机关事业单位基本养老保险缴费支出（项）。年初预算</w:t>
      </w:r>
      <w:r>
        <w:rPr>
          <w:rFonts w:hint="eastAsia" w:ascii="仿宋_GB2312" w:hAnsi="仿宋_GB2312" w:eastAsia="仿宋_GB2312" w:cs="Times New Roman"/>
          <w:color w:val="auto"/>
          <w:kern w:val="2"/>
          <w:sz w:val="32"/>
          <w:szCs w:val="24"/>
          <w:u w:val="single"/>
          <w:lang w:val="en-US" w:eastAsia="zh-CN"/>
        </w:rPr>
        <w:t>556.71</w:t>
      </w:r>
      <w:r>
        <w:rPr>
          <w:rFonts w:hint="eastAsia" w:ascii="仿宋_GB2312" w:hAnsi="仿宋_GB2312" w:eastAsia="仿宋_GB2312" w:cs="Times New Roman"/>
          <w:color w:val="auto"/>
          <w:kern w:val="2"/>
          <w:sz w:val="32"/>
          <w:szCs w:val="24"/>
          <w:lang w:val="en-US" w:eastAsia="zh-CN"/>
        </w:rPr>
        <w:t>万元，支出决算</w:t>
      </w:r>
      <w:r>
        <w:rPr>
          <w:rFonts w:hint="eastAsia" w:ascii="仿宋_GB2312" w:hAnsi="仿宋_GB2312" w:eastAsia="仿宋_GB2312" w:cs="Times New Roman"/>
          <w:color w:val="auto"/>
          <w:kern w:val="2"/>
          <w:sz w:val="32"/>
          <w:szCs w:val="24"/>
          <w:u w:val="single"/>
          <w:lang w:val="en-US" w:eastAsia="zh-CN"/>
        </w:rPr>
        <w:t>483.61</w:t>
      </w:r>
      <w:r>
        <w:rPr>
          <w:rFonts w:hint="eastAsia" w:ascii="仿宋_GB2312" w:hAnsi="仿宋_GB2312" w:eastAsia="仿宋_GB2312" w:cs="Times New Roman"/>
          <w:color w:val="auto"/>
          <w:kern w:val="2"/>
          <w:sz w:val="32"/>
          <w:szCs w:val="24"/>
          <w:lang w:val="en-US" w:eastAsia="zh-CN"/>
        </w:rPr>
        <w:t>万元，完成年初预算的</w:t>
      </w:r>
      <w:r>
        <w:rPr>
          <w:rFonts w:hint="eastAsia" w:ascii="仿宋_GB2312" w:hAnsi="仿宋_GB2312" w:eastAsia="仿宋_GB2312" w:cs="Times New Roman"/>
          <w:color w:val="auto"/>
          <w:kern w:val="2"/>
          <w:sz w:val="32"/>
          <w:szCs w:val="24"/>
          <w:u w:val="single"/>
          <w:lang w:val="en-US" w:eastAsia="zh-CN"/>
        </w:rPr>
        <w:t>86.87</w:t>
      </w:r>
      <w:r>
        <w:rPr>
          <w:rFonts w:hint="eastAsia" w:ascii="仿宋_GB2312" w:hAnsi="仿宋_GB2312" w:eastAsia="仿宋_GB2312" w:cs="Times New Roman"/>
          <w:color w:val="auto"/>
          <w:kern w:val="2"/>
          <w:sz w:val="32"/>
          <w:szCs w:val="24"/>
          <w:lang w:val="en-US" w:eastAsia="zh-CN"/>
        </w:rPr>
        <w:t>%。决算数与年初预算数的差异原因：职工退休，本年在职人员减少，养老保险支出减少。</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default" w:ascii="仿宋_GB2312" w:hAnsi="仿宋_GB2312" w:eastAsia="仿宋_GB2312" w:cs="Times New Roman"/>
          <w:color w:val="auto"/>
          <w:kern w:val="2"/>
          <w:sz w:val="32"/>
          <w:szCs w:val="24"/>
          <w:lang w:val="en-US" w:eastAsia="zh-CN"/>
        </w:rPr>
        <w:t>4.</w:t>
      </w:r>
      <w:r>
        <w:rPr>
          <w:rFonts w:hint="eastAsia" w:ascii="仿宋_GB2312" w:hAnsi="仿宋_GB2312" w:eastAsia="仿宋_GB2312" w:cs="Times New Roman"/>
          <w:color w:val="auto"/>
          <w:kern w:val="2"/>
          <w:sz w:val="32"/>
          <w:szCs w:val="24"/>
          <w:lang w:val="en-US" w:eastAsia="zh-CN"/>
        </w:rPr>
        <w:t>行政事业单位养老支出（款）机关事业单位职业年金缴费支出（项）。年初预算</w:t>
      </w:r>
      <w:r>
        <w:rPr>
          <w:rFonts w:hint="eastAsia" w:ascii="仿宋_GB2312" w:hAnsi="仿宋_GB2312" w:eastAsia="仿宋_GB2312" w:cs="Times New Roman"/>
          <w:color w:val="auto"/>
          <w:kern w:val="2"/>
          <w:sz w:val="32"/>
          <w:szCs w:val="24"/>
          <w:u w:val="single"/>
          <w:lang w:val="en-US" w:eastAsia="zh-CN"/>
        </w:rPr>
        <w:t>0.00</w:t>
      </w:r>
      <w:r>
        <w:rPr>
          <w:rFonts w:hint="eastAsia" w:ascii="仿宋_GB2312" w:hAnsi="仿宋_GB2312" w:eastAsia="仿宋_GB2312" w:cs="Times New Roman"/>
          <w:color w:val="auto"/>
          <w:kern w:val="2"/>
          <w:sz w:val="32"/>
          <w:szCs w:val="24"/>
          <w:lang w:val="en-US" w:eastAsia="zh-CN"/>
        </w:rPr>
        <w:t>万元，决算支出</w:t>
      </w:r>
      <w:r>
        <w:rPr>
          <w:rFonts w:hint="eastAsia" w:ascii="仿宋_GB2312" w:hAnsi="仿宋_GB2312" w:eastAsia="仿宋_GB2312" w:cs="Times New Roman"/>
          <w:color w:val="auto"/>
          <w:kern w:val="2"/>
          <w:sz w:val="32"/>
          <w:szCs w:val="24"/>
          <w:u w:val="single"/>
          <w:lang w:val="en-US" w:eastAsia="zh-CN"/>
        </w:rPr>
        <w:t>79.91</w:t>
      </w:r>
      <w:r>
        <w:rPr>
          <w:rFonts w:hint="eastAsia" w:ascii="仿宋_GB2312" w:hAnsi="仿宋_GB2312" w:eastAsia="仿宋_GB2312" w:cs="Times New Roman"/>
          <w:color w:val="auto"/>
          <w:kern w:val="2"/>
          <w:sz w:val="32"/>
          <w:szCs w:val="24"/>
          <w:lang w:val="en-US" w:eastAsia="zh-CN"/>
        </w:rPr>
        <w:t>万元。决算数与年初预算数的差异原因：2024年追加职业年金做实资金。</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5</w:t>
      </w:r>
      <w:r>
        <w:rPr>
          <w:rFonts w:hint="default" w:ascii="仿宋_GB2312" w:hAnsi="仿宋_GB2312" w:eastAsia="仿宋_GB2312" w:cs="Times New Roman"/>
          <w:color w:val="auto"/>
          <w:kern w:val="2"/>
          <w:sz w:val="32"/>
          <w:szCs w:val="24"/>
          <w:lang w:val="en-US" w:eastAsia="zh-CN"/>
        </w:rPr>
        <w:t>.</w:t>
      </w:r>
      <w:r>
        <w:rPr>
          <w:rFonts w:hint="eastAsia" w:ascii="仿宋_GB2312" w:hAnsi="仿宋_GB2312" w:eastAsia="仿宋_GB2312" w:cs="Times New Roman"/>
          <w:color w:val="auto"/>
          <w:kern w:val="2"/>
          <w:sz w:val="32"/>
          <w:szCs w:val="24"/>
          <w:lang w:val="en-US" w:eastAsia="zh-CN"/>
        </w:rPr>
        <w:t>抚恤（款）死亡抚恤（项）。年初预算</w:t>
      </w:r>
      <w:r>
        <w:rPr>
          <w:rFonts w:hint="eastAsia" w:ascii="仿宋_GB2312" w:hAnsi="仿宋_GB2312" w:eastAsia="仿宋_GB2312" w:cs="Times New Roman"/>
          <w:color w:val="auto"/>
          <w:kern w:val="2"/>
          <w:sz w:val="32"/>
          <w:szCs w:val="24"/>
          <w:u w:val="single"/>
          <w:lang w:val="en-US" w:eastAsia="zh-CN"/>
        </w:rPr>
        <w:t>0.00</w:t>
      </w:r>
      <w:r>
        <w:rPr>
          <w:rFonts w:hint="eastAsia" w:ascii="仿宋_GB2312" w:hAnsi="仿宋_GB2312" w:eastAsia="仿宋_GB2312" w:cs="Times New Roman"/>
          <w:color w:val="auto"/>
          <w:kern w:val="2"/>
          <w:sz w:val="32"/>
          <w:szCs w:val="24"/>
          <w:lang w:val="en-US" w:eastAsia="zh-CN"/>
        </w:rPr>
        <w:t>万元，决算支出</w:t>
      </w:r>
      <w:r>
        <w:rPr>
          <w:rFonts w:hint="eastAsia" w:ascii="仿宋_GB2312" w:hAnsi="仿宋_GB2312" w:eastAsia="仿宋_GB2312" w:cs="Times New Roman"/>
          <w:color w:val="auto"/>
          <w:kern w:val="2"/>
          <w:sz w:val="32"/>
          <w:szCs w:val="24"/>
          <w:u w:val="single"/>
          <w:lang w:val="en-US" w:eastAsia="zh-CN"/>
        </w:rPr>
        <w:t>32.71</w:t>
      </w:r>
      <w:r>
        <w:rPr>
          <w:rFonts w:hint="eastAsia" w:ascii="仿宋_GB2312" w:hAnsi="仿宋_GB2312" w:eastAsia="仿宋_GB2312" w:cs="Times New Roman"/>
          <w:color w:val="auto"/>
          <w:kern w:val="2"/>
          <w:sz w:val="32"/>
          <w:szCs w:val="24"/>
          <w:lang w:val="en-US" w:eastAsia="zh-CN"/>
        </w:rPr>
        <w:t>万元。决算数与年初预算数的差异原因：本年度为一名退休去世人员申请抚恤金，此项目本年已全部执行。</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6</w:t>
      </w:r>
      <w:r>
        <w:rPr>
          <w:rFonts w:hint="default" w:ascii="仿宋_GB2312" w:hAnsi="仿宋_GB2312" w:eastAsia="仿宋_GB2312" w:cs="Times New Roman"/>
          <w:color w:val="auto"/>
          <w:kern w:val="2"/>
          <w:sz w:val="32"/>
          <w:szCs w:val="24"/>
          <w:lang w:val="en-US" w:eastAsia="zh-CN"/>
        </w:rPr>
        <w:t>.</w:t>
      </w:r>
      <w:r>
        <w:rPr>
          <w:rFonts w:hint="eastAsia" w:ascii="仿宋_GB2312" w:hAnsi="仿宋_GB2312" w:eastAsia="仿宋_GB2312" w:cs="Times New Roman"/>
          <w:color w:val="auto"/>
          <w:kern w:val="2"/>
          <w:sz w:val="32"/>
          <w:szCs w:val="24"/>
          <w:lang w:val="en-US" w:eastAsia="zh-CN"/>
        </w:rPr>
        <w:t>其他社会保障和就业支出（款）其他社会保障和就业支出（项）。年初预算</w:t>
      </w:r>
      <w:r>
        <w:rPr>
          <w:rFonts w:hint="eastAsia" w:ascii="仿宋_GB2312" w:hAnsi="仿宋_GB2312" w:eastAsia="仿宋_GB2312" w:cs="Times New Roman"/>
          <w:color w:val="auto"/>
          <w:kern w:val="2"/>
          <w:sz w:val="32"/>
          <w:szCs w:val="24"/>
          <w:u w:val="single"/>
          <w:lang w:val="en-US" w:eastAsia="zh-CN"/>
        </w:rPr>
        <w:t>19.82</w:t>
      </w:r>
      <w:r>
        <w:rPr>
          <w:rFonts w:hint="eastAsia" w:ascii="仿宋_GB2312" w:hAnsi="仿宋_GB2312" w:eastAsia="仿宋_GB2312" w:cs="Times New Roman"/>
          <w:color w:val="auto"/>
          <w:kern w:val="2"/>
          <w:sz w:val="32"/>
          <w:szCs w:val="24"/>
          <w:lang w:val="en-US" w:eastAsia="zh-CN"/>
        </w:rPr>
        <w:t>万元，决算支出</w:t>
      </w:r>
      <w:r>
        <w:rPr>
          <w:rFonts w:hint="eastAsia" w:ascii="仿宋_GB2312" w:hAnsi="仿宋_GB2312" w:eastAsia="仿宋_GB2312" w:cs="Times New Roman"/>
          <w:color w:val="auto"/>
          <w:kern w:val="2"/>
          <w:sz w:val="32"/>
          <w:szCs w:val="24"/>
          <w:u w:val="single"/>
          <w:lang w:val="en-US" w:eastAsia="zh-CN"/>
        </w:rPr>
        <w:t>16.67</w:t>
      </w:r>
      <w:r>
        <w:rPr>
          <w:rFonts w:hint="eastAsia" w:ascii="仿宋_GB2312" w:hAnsi="仿宋_GB2312" w:eastAsia="仿宋_GB2312" w:cs="Times New Roman"/>
          <w:color w:val="auto"/>
          <w:kern w:val="2"/>
          <w:sz w:val="32"/>
          <w:szCs w:val="24"/>
          <w:lang w:val="en-US" w:eastAsia="zh-CN"/>
        </w:rPr>
        <w:t>万元，完成年初预算的</w:t>
      </w:r>
      <w:r>
        <w:rPr>
          <w:rFonts w:hint="eastAsia" w:ascii="仿宋_GB2312" w:hAnsi="仿宋_GB2312" w:eastAsia="仿宋_GB2312" w:cs="Times New Roman"/>
          <w:color w:val="auto"/>
          <w:kern w:val="2"/>
          <w:sz w:val="32"/>
          <w:szCs w:val="24"/>
          <w:u w:val="single"/>
          <w:lang w:val="en-US" w:eastAsia="zh-CN"/>
        </w:rPr>
        <w:t>84.11%</w:t>
      </w:r>
      <w:r>
        <w:rPr>
          <w:rFonts w:hint="eastAsia" w:ascii="仿宋_GB2312" w:hAnsi="仿宋_GB2312" w:eastAsia="仿宋_GB2312" w:cs="Times New Roman"/>
          <w:color w:val="auto"/>
          <w:kern w:val="2"/>
          <w:sz w:val="32"/>
          <w:szCs w:val="24"/>
          <w:lang w:val="en-US" w:eastAsia="zh-CN"/>
        </w:rPr>
        <w:t>。决算数与年初预算数的差异原因：职工退休，本年在职人员减少，其他社会保障和就业支出减少。</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楷体_GB2312" w:hAnsi="楷体_GB2312" w:eastAsia="楷体_GB2312" w:cs="楷体_GB2312"/>
          <w:kern w:val="0"/>
          <w:sz w:val="32"/>
          <w:szCs w:val="32"/>
        </w:rPr>
      </w:pPr>
      <w:r>
        <w:rPr>
          <w:rFonts w:ascii="kai_ti_gb2312" w:hAnsi="kai_ti_gb2312" w:eastAsia="kai_ti_gb2312" w:cs="kai_ti_gb2312"/>
          <w:b/>
          <w:bCs/>
          <w:color w:val="000000"/>
          <w:kern w:val="0"/>
          <w:sz w:val="27"/>
          <w:szCs w:val="27"/>
        </w:rPr>
        <w:t xml:space="preserve">    </w:t>
      </w:r>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val="en-US" w:eastAsia="zh-CN"/>
        </w:rPr>
        <w:t>四</w:t>
      </w:r>
      <w:r>
        <w:rPr>
          <w:rFonts w:hint="eastAsia" w:ascii="楷体_GB2312" w:hAnsi="楷体_GB2312" w:eastAsia="楷体_GB2312" w:cs="楷体_GB2312"/>
          <w:b/>
          <w:bCs/>
          <w:kern w:val="0"/>
          <w:sz w:val="32"/>
          <w:szCs w:val="32"/>
        </w:rPr>
        <w:t>）卫生健康支出（类）</w:t>
      </w:r>
    </w:p>
    <w:p>
      <w:pPr>
        <w:keepNext w:val="0"/>
        <w:keepLines w:val="0"/>
        <w:pageBreakBefore w:val="0"/>
        <w:widowControl/>
        <w:kinsoku/>
        <w:wordWrap/>
        <w:overflowPunct/>
        <w:topLinePunct w:val="0"/>
        <w:autoSpaceDE/>
        <w:autoSpaceDN/>
        <w:bidi w:val="0"/>
        <w:spacing w:before="240" w:after="240" w:line="560" w:lineRule="exact"/>
        <w:textAlignment w:val="auto"/>
        <w:rPr>
          <w:rFonts w:hint="eastAsia" w:ascii="仿宋_GB2312" w:hAnsi="仿宋_GB2312" w:eastAsia="仿宋_GB2312" w:cs="仿宋_GB2312"/>
          <w:kern w:val="0"/>
          <w:sz w:val="32"/>
          <w:szCs w:val="32"/>
        </w:rPr>
      </w:pPr>
      <w:r>
        <w:rPr>
          <w:rFonts w:ascii="Calibri" w:hAnsi="Calibri" w:eastAsia="Calibri" w:cs="Calibri"/>
          <w:color w:val="000000"/>
          <w:kern w:val="0"/>
          <w:sz w:val="27"/>
          <w:szCs w:val="27"/>
        </w:rPr>
        <w:t> </w:t>
      </w:r>
      <w:r>
        <w:rPr>
          <w:rFonts w:ascii="仿宋_GB2312" w:hAnsi="仿宋_GB2312" w:eastAsia="仿宋_GB2312" w:cs="仿宋_GB2312"/>
          <w:color w:val="000000"/>
          <w:kern w:val="0"/>
          <w:sz w:val="27"/>
          <w:szCs w:val="27"/>
        </w:rPr>
        <w:t xml:space="preserve"> </w:t>
      </w:r>
      <w:r>
        <w:rPr>
          <w:rFonts w:ascii="Calibri" w:hAnsi="Calibri" w:eastAsia="Calibri" w:cs="Calibri"/>
          <w:color w:val="000000"/>
          <w:kern w:val="0"/>
          <w:sz w:val="27"/>
          <w:szCs w:val="27"/>
        </w:rPr>
        <w:t> </w:t>
      </w:r>
      <w:r>
        <w:rPr>
          <w:rFonts w:hint="eastAsia" w:ascii="仿宋_GB2312" w:hAnsi="仿宋_GB2312" w:eastAsia="仿宋_GB2312" w:cs="仿宋_GB2312"/>
          <w:color w:val="000000"/>
          <w:kern w:val="0"/>
          <w:sz w:val="32"/>
          <w:szCs w:val="32"/>
        </w:rPr>
        <w:t xml:space="preserve"> 卫生健康支出（类）决算数为</w:t>
      </w:r>
      <w:r>
        <w:rPr>
          <w:rFonts w:hint="eastAsia" w:ascii="仿宋_GB2312" w:hAnsi="仿宋_GB2312" w:eastAsia="仿宋_GB2312" w:cs="仿宋_GB2312"/>
          <w:color w:val="000000"/>
          <w:kern w:val="0"/>
          <w:sz w:val="32"/>
          <w:szCs w:val="32"/>
          <w:u w:val="single" w:color="000000"/>
        </w:rPr>
        <w:t> 278.63</w:t>
      </w:r>
      <w:r>
        <w:rPr>
          <w:rFonts w:hint="eastAsia" w:ascii="仿宋_GB2312" w:hAnsi="仿宋_GB2312" w:eastAsia="仿宋_GB2312" w:cs="仿宋_GB2312"/>
          <w:color w:val="000000"/>
          <w:kern w:val="0"/>
          <w:sz w:val="32"/>
          <w:szCs w:val="32"/>
        </w:rPr>
        <w:t>万元，与年初预算相比减少</w:t>
      </w:r>
      <w:r>
        <w:rPr>
          <w:rFonts w:hint="eastAsia" w:ascii="仿宋_GB2312" w:hAnsi="仿宋_GB2312" w:eastAsia="仿宋_GB2312" w:cs="仿宋_GB2312"/>
          <w:color w:val="000000"/>
          <w:kern w:val="0"/>
          <w:sz w:val="32"/>
          <w:szCs w:val="32"/>
          <w:u w:val="single" w:color="000000"/>
        </w:rPr>
        <w:t>4.71</w:t>
      </w:r>
      <w:r>
        <w:rPr>
          <w:rFonts w:hint="eastAsia" w:ascii="仿宋_GB2312" w:hAnsi="仿宋_GB2312" w:eastAsia="仿宋_GB2312" w:cs="仿宋_GB2312"/>
          <w:color w:val="000000"/>
          <w:kern w:val="0"/>
          <w:sz w:val="32"/>
          <w:szCs w:val="32"/>
        </w:rPr>
        <w:t>万元。其中：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540" w:firstLineChars="200"/>
        <w:jc w:val="both"/>
        <w:textAlignment w:val="auto"/>
        <w:rPr>
          <w:rFonts w:hint="eastAsia" w:ascii="仿宋_GB2312" w:hAnsi="仿宋_GB2312" w:eastAsia="仿宋_GB2312" w:cs="Times New Roman"/>
          <w:color w:val="auto"/>
          <w:kern w:val="2"/>
          <w:sz w:val="32"/>
          <w:szCs w:val="32"/>
          <w:lang w:val="en-US" w:eastAsia="zh-CN"/>
        </w:rPr>
      </w:pPr>
      <w:r>
        <w:rPr>
          <w:rFonts w:ascii="Calibri" w:hAnsi="Calibri" w:eastAsia="Calibri" w:cs="Calibri"/>
          <w:color w:val="000000"/>
          <w:kern w:val="0"/>
          <w:sz w:val="27"/>
          <w:szCs w:val="27"/>
        </w:rPr>
        <w:t> </w:t>
      </w:r>
      <w:r>
        <w:rPr>
          <w:rFonts w:hint="eastAsia" w:ascii="仿宋_GB2312" w:hAnsi="仿宋_GB2312" w:eastAsia="仿宋_GB2312" w:cs="Times New Roman"/>
          <w:color w:val="auto"/>
          <w:kern w:val="2"/>
          <w:sz w:val="32"/>
          <w:szCs w:val="32"/>
          <w:lang w:val="en-US" w:eastAsia="zh-CN"/>
        </w:rPr>
        <w:t>1．行政事业单位医疗（款）行政单位医疗（项）。年初预算</w:t>
      </w:r>
      <w:r>
        <w:rPr>
          <w:rFonts w:hint="eastAsia" w:ascii="仿宋_GB2312" w:hAnsi="仿宋_GB2312" w:eastAsia="仿宋_GB2312" w:cs="Times New Roman"/>
          <w:color w:val="auto"/>
          <w:kern w:val="2"/>
          <w:sz w:val="32"/>
          <w:szCs w:val="32"/>
          <w:u w:val="single"/>
          <w:lang w:val="en-US" w:eastAsia="zh-CN"/>
        </w:rPr>
        <w:t>121.64</w:t>
      </w:r>
      <w:r>
        <w:rPr>
          <w:rFonts w:hint="eastAsia" w:ascii="仿宋_GB2312" w:hAnsi="仿宋_GB2312" w:eastAsia="仿宋_GB2312" w:cs="Times New Roman"/>
          <w:color w:val="auto"/>
          <w:kern w:val="2"/>
          <w:sz w:val="32"/>
          <w:szCs w:val="32"/>
          <w:lang w:val="en-US" w:eastAsia="zh-CN"/>
        </w:rPr>
        <w:t>万元，支出决算</w:t>
      </w:r>
      <w:r>
        <w:rPr>
          <w:rFonts w:hint="eastAsia" w:ascii="仿宋_GB2312" w:hAnsi="仿宋_GB2312" w:eastAsia="仿宋_GB2312" w:cs="Times New Roman"/>
          <w:color w:val="auto"/>
          <w:kern w:val="2"/>
          <w:sz w:val="32"/>
          <w:szCs w:val="32"/>
          <w:u w:val="single"/>
          <w:lang w:val="en-US" w:eastAsia="zh-CN"/>
        </w:rPr>
        <w:t>115.71</w:t>
      </w:r>
      <w:r>
        <w:rPr>
          <w:rFonts w:hint="eastAsia" w:ascii="仿宋_GB2312" w:hAnsi="仿宋_GB2312" w:eastAsia="仿宋_GB2312" w:cs="Times New Roman"/>
          <w:color w:val="auto"/>
          <w:kern w:val="2"/>
          <w:sz w:val="32"/>
          <w:szCs w:val="32"/>
          <w:lang w:val="en-US" w:eastAsia="zh-CN"/>
        </w:rPr>
        <w:t>万元，完成年初预算的</w:t>
      </w:r>
      <w:r>
        <w:rPr>
          <w:rFonts w:hint="eastAsia" w:ascii="仿宋_GB2312" w:hAnsi="仿宋_GB2312" w:eastAsia="仿宋_GB2312" w:cs="Times New Roman"/>
          <w:color w:val="auto"/>
          <w:kern w:val="2"/>
          <w:sz w:val="32"/>
          <w:szCs w:val="32"/>
          <w:u w:val="single"/>
          <w:lang w:val="en-US" w:eastAsia="zh-CN"/>
        </w:rPr>
        <w:t>95.12</w:t>
      </w:r>
      <w:r>
        <w:rPr>
          <w:rFonts w:hint="eastAsia" w:ascii="仿宋_GB2312" w:hAnsi="仿宋_GB2312" w:eastAsia="仿宋_GB2312" w:cs="Times New Roman"/>
          <w:color w:val="auto"/>
          <w:kern w:val="2"/>
          <w:sz w:val="32"/>
          <w:szCs w:val="32"/>
          <w:lang w:val="en-US" w:eastAsia="zh-CN"/>
        </w:rPr>
        <w:t>%。决算数与年初预算数的差异原因：此项目本年已全部执行。</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2．行政事业单位医疗（款）事业单位医疗（项）。年初预算</w:t>
      </w:r>
      <w:r>
        <w:rPr>
          <w:rFonts w:hint="eastAsia" w:ascii="仿宋_GB2312" w:hAnsi="仿宋_GB2312" w:eastAsia="仿宋_GB2312" w:cs="Times New Roman"/>
          <w:color w:val="auto"/>
          <w:kern w:val="2"/>
          <w:sz w:val="32"/>
          <w:szCs w:val="32"/>
          <w:u w:val="single"/>
          <w:lang w:val="en-US" w:eastAsia="zh-CN"/>
        </w:rPr>
        <w:t>161.70</w:t>
      </w:r>
      <w:r>
        <w:rPr>
          <w:rFonts w:hint="eastAsia" w:ascii="仿宋_GB2312" w:hAnsi="仿宋_GB2312" w:eastAsia="仿宋_GB2312" w:cs="Times New Roman"/>
          <w:color w:val="auto"/>
          <w:kern w:val="2"/>
          <w:sz w:val="32"/>
          <w:szCs w:val="32"/>
          <w:lang w:val="en-US" w:eastAsia="zh-CN"/>
        </w:rPr>
        <w:t>万元，支出决算</w:t>
      </w:r>
      <w:r>
        <w:rPr>
          <w:rFonts w:hint="eastAsia" w:ascii="仿宋_GB2312" w:hAnsi="仿宋_GB2312" w:eastAsia="仿宋_GB2312" w:cs="Times New Roman"/>
          <w:color w:val="auto"/>
          <w:kern w:val="2"/>
          <w:sz w:val="32"/>
          <w:szCs w:val="32"/>
          <w:u w:val="single"/>
          <w:lang w:val="en-US" w:eastAsia="zh-CN"/>
        </w:rPr>
        <w:t>154.15</w:t>
      </w:r>
      <w:r>
        <w:rPr>
          <w:rFonts w:hint="eastAsia" w:ascii="仿宋_GB2312" w:hAnsi="仿宋_GB2312" w:eastAsia="仿宋_GB2312" w:cs="Times New Roman"/>
          <w:color w:val="auto"/>
          <w:kern w:val="2"/>
          <w:sz w:val="32"/>
          <w:szCs w:val="32"/>
          <w:lang w:val="en-US" w:eastAsia="zh-CN"/>
        </w:rPr>
        <w:t>万元，完成年初预算的</w:t>
      </w:r>
      <w:r>
        <w:rPr>
          <w:rFonts w:hint="eastAsia" w:ascii="仿宋_GB2312" w:hAnsi="仿宋_GB2312" w:eastAsia="仿宋_GB2312" w:cs="Times New Roman"/>
          <w:color w:val="auto"/>
          <w:kern w:val="2"/>
          <w:sz w:val="32"/>
          <w:szCs w:val="32"/>
          <w:u w:val="single"/>
          <w:lang w:val="en-US" w:eastAsia="zh-CN"/>
        </w:rPr>
        <w:t>95.33</w:t>
      </w:r>
      <w:r>
        <w:rPr>
          <w:rFonts w:hint="eastAsia" w:ascii="仿宋_GB2312" w:hAnsi="仿宋_GB2312" w:eastAsia="仿宋_GB2312" w:cs="Times New Roman"/>
          <w:color w:val="auto"/>
          <w:kern w:val="2"/>
          <w:sz w:val="32"/>
          <w:szCs w:val="32"/>
          <w:lang w:val="en-US" w:eastAsia="zh-CN"/>
        </w:rPr>
        <w:t>%。决算数与年初预算数的差异原因：此项目本年已基本完成。</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3.行政事业单位医疗（款）公务员医疗补助（项）。年初预算</w:t>
      </w:r>
      <w:r>
        <w:rPr>
          <w:rFonts w:hint="eastAsia" w:ascii="仿宋_GB2312" w:hAnsi="仿宋_GB2312" w:eastAsia="仿宋_GB2312" w:cs="Times New Roman"/>
          <w:color w:val="auto"/>
          <w:kern w:val="2"/>
          <w:sz w:val="32"/>
          <w:szCs w:val="32"/>
          <w:u w:val="single"/>
          <w:lang w:val="en-US" w:eastAsia="zh-CN"/>
        </w:rPr>
        <w:t>0.00</w:t>
      </w:r>
      <w:r>
        <w:rPr>
          <w:rFonts w:hint="eastAsia" w:ascii="仿宋_GB2312" w:hAnsi="仿宋_GB2312" w:eastAsia="仿宋_GB2312" w:cs="Times New Roman"/>
          <w:color w:val="auto"/>
          <w:kern w:val="2"/>
          <w:sz w:val="32"/>
          <w:szCs w:val="32"/>
          <w:lang w:val="en-US" w:eastAsia="zh-CN"/>
        </w:rPr>
        <w:t>万元，支出决算</w:t>
      </w:r>
      <w:r>
        <w:rPr>
          <w:rFonts w:hint="eastAsia" w:ascii="仿宋_GB2312" w:hAnsi="仿宋_GB2312" w:eastAsia="仿宋_GB2312" w:cs="Times New Roman"/>
          <w:color w:val="auto"/>
          <w:kern w:val="2"/>
          <w:sz w:val="32"/>
          <w:szCs w:val="32"/>
          <w:u w:val="single"/>
          <w:lang w:val="en-US" w:eastAsia="zh-CN"/>
        </w:rPr>
        <w:t>8.77</w:t>
      </w:r>
      <w:r>
        <w:rPr>
          <w:rFonts w:hint="eastAsia" w:ascii="仿宋_GB2312" w:hAnsi="仿宋_GB2312" w:eastAsia="仿宋_GB2312" w:cs="Times New Roman"/>
          <w:color w:val="auto"/>
          <w:kern w:val="2"/>
          <w:sz w:val="32"/>
          <w:szCs w:val="32"/>
          <w:lang w:val="en-US" w:eastAsia="zh-CN"/>
        </w:rPr>
        <w:t>万元。决算数与年初预算数的差异原因：本年度追加一月份职工公务员医疗补助。</w:t>
      </w:r>
    </w:p>
    <w:p>
      <w:pPr>
        <w:keepNext w:val="0"/>
        <w:keepLines w:val="0"/>
        <w:pageBreakBefore w:val="0"/>
        <w:tabs>
          <w:tab w:val="left" w:pos="4275"/>
        </w:tabs>
        <w:kinsoku/>
        <w:wordWrap/>
        <w:overflowPunct/>
        <w:topLinePunct w:val="0"/>
        <w:autoSpaceDE/>
        <w:autoSpaceDN/>
        <w:bidi w:val="0"/>
        <w:adjustRightInd/>
        <w:snapToGrid/>
        <w:spacing w:beforeLines="0" w:afterLines="0" w:line="560" w:lineRule="exact"/>
        <w:ind w:firstLine="270" w:firstLineChars="100"/>
        <w:jc w:val="both"/>
        <w:textAlignment w:val="auto"/>
        <w:rPr>
          <w:rFonts w:hint="eastAsia" w:ascii="楷体_GB2312" w:hAnsi="楷体_GB2312" w:eastAsia="楷体_GB2312" w:cs="楷体_GB2312"/>
          <w:b/>
          <w:color w:val="auto"/>
          <w:kern w:val="2"/>
          <w:sz w:val="32"/>
          <w:szCs w:val="24"/>
        </w:rPr>
      </w:pPr>
      <w:r>
        <w:rPr>
          <w:rFonts w:ascii="kai_ti_gb2312" w:hAnsi="kai_ti_gb2312" w:eastAsia="kai_ti_gb2312" w:cs="kai_ti_gb2312"/>
          <w:b/>
          <w:bCs/>
          <w:color w:val="000000"/>
          <w:kern w:val="0"/>
          <w:sz w:val="27"/>
          <w:szCs w:val="27"/>
        </w:rPr>
        <w:t>   </w:t>
      </w:r>
      <w:r>
        <w:rPr>
          <w:rFonts w:hint="eastAsia" w:ascii="楷体_GB2312" w:hAnsi="楷体_GB2312" w:eastAsia="楷体_GB2312" w:cs="楷体_GB2312"/>
          <w:b/>
          <w:color w:val="auto"/>
          <w:kern w:val="2"/>
          <w:sz w:val="32"/>
          <w:szCs w:val="24"/>
        </w:rPr>
        <w:t>（</w:t>
      </w:r>
      <w:r>
        <w:rPr>
          <w:rFonts w:hint="eastAsia" w:ascii="楷体_GB2312" w:hAnsi="楷体_GB2312" w:eastAsia="楷体_GB2312" w:cs="楷体_GB2312"/>
          <w:b/>
          <w:color w:val="auto"/>
          <w:kern w:val="2"/>
          <w:sz w:val="32"/>
          <w:szCs w:val="24"/>
          <w:lang w:val="en-US" w:eastAsia="zh-CN"/>
        </w:rPr>
        <w:t>五</w:t>
      </w:r>
      <w:r>
        <w:rPr>
          <w:rFonts w:hint="eastAsia" w:ascii="楷体_GB2312" w:hAnsi="楷体_GB2312" w:eastAsia="楷体_GB2312" w:cs="楷体_GB2312"/>
          <w:b/>
          <w:color w:val="auto"/>
          <w:kern w:val="2"/>
          <w:sz w:val="32"/>
          <w:szCs w:val="24"/>
        </w:rPr>
        <w:t>）</w:t>
      </w:r>
      <w:r>
        <w:rPr>
          <w:rFonts w:hint="eastAsia" w:ascii="楷体_GB2312" w:hAnsi="楷体_GB2312" w:eastAsia="楷体_GB2312" w:cs="楷体_GB2312"/>
          <w:b/>
          <w:color w:val="auto"/>
          <w:kern w:val="2"/>
          <w:sz w:val="32"/>
          <w:szCs w:val="24"/>
          <w:lang w:val="en-US" w:eastAsia="zh-CN"/>
        </w:rPr>
        <w:t>农林水支出</w:t>
      </w:r>
      <w:r>
        <w:rPr>
          <w:rFonts w:hint="eastAsia" w:ascii="楷体_GB2312" w:hAnsi="楷体_GB2312" w:eastAsia="楷体_GB2312" w:cs="楷体_GB2312"/>
          <w:b/>
          <w:color w:val="auto"/>
          <w:kern w:val="2"/>
          <w:sz w:val="32"/>
          <w:szCs w:val="24"/>
        </w:rPr>
        <w:t>（类）</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kern w:val="0"/>
          <w:sz w:val="32"/>
          <w:szCs w:val="32"/>
          <w:lang w:val="en-US" w:eastAsia="zh-CN"/>
        </w:rPr>
        <w:t>农林水</w:t>
      </w:r>
      <w:r>
        <w:rPr>
          <w:rFonts w:hint="eastAsia" w:ascii="仿宋_GB2312" w:hAnsi="仿宋_GB2312" w:eastAsia="仿宋_GB2312" w:cs="仿宋_GB2312"/>
          <w:color w:val="auto"/>
          <w:kern w:val="2"/>
          <w:sz w:val="32"/>
          <w:szCs w:val="32"/>
        </w:rPr>
        <w:t>支出类决算数为</w:t>
      </w:r>
      <w:r>
        <w:rPr>
          <w:rFonts w:hint="eastAsia" w:ascii="仿宋_GB2312" w:hAnsi="仿宋_GB2312" w:eastAsia="仿宋_GB2312" w:cs="仿宋_GB2312"/>
          <w:color w:val="auto"/>
          <w:kern w:val="2"/>
          <w:sz w:val="32"/>
          <w:szCs w:val="32"/>
          <w:u w:val="single"/>
          <w:lang w:val="en-US" w:eastAsia="zh-CN"/>
        </w:rPr>
        <w:t>13.51</w:t>
      </w:r>
      <w:r>
        <w:rPr>
          <w:rFonts w:hint="eastAsia" w:ascii="仿宋_GB2312" w:hAnsi="仿宋_GB2312" w:eastAsia="仿宋_GB2312" w:cs="仿宋_GB2312"/>
          <w:color w:val="auto"/>
          <w:kern w:val="2"/>
          <w:sz w:val="32"/>
          <w:szCs w:val="32"/>
        </w:rPr>
        <w:t>万元，与年初预算相比增加</w:t>
      </w:r>
      <w:r>
        <w:rPr>
          <w:rFonts w:hint="eastAsia" w:ascii="仿宋_GB2312" w:hAnsi="仿宋_GB2312" w:eastAsia="仿宋_GB2312" w:cs="仿宋_GB2312"/>
          <w:color w:val="auto"/>
          <w:kern w:val="2"/>
          <w:sz w:val="32"/>
          <w:szCs w:val="32"/>
          <w:u w:val="single"/>
          <w:lang w:val="en-US" w:eastAsia="zh-CN"/>
        </w:rPr>
        <w:t>12.39</w:t>
      </w:r>
      <w:r>
        <w:rPr>
          <w:rFonts w:hint="eastAsia" w:ascii="仿宋_GB2312" w:hAnsi="仿宋_GB2312" w:eastAsia="仿宋_GB2312" w:cs="仿宋_GB2312"/>
          <w:color w:val="auto"/>
          <w:kern w:val="2"/>
          <w:sz w:val="32"/>
          <w:szCs w:val="32"/>
        </w:rPr>
        <w:t>万元。其中：</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1.巩固脱贫攻坚成果衔接乡村振兴</w:t>
      </w:r>
      <w:r>
        <w:rPr>
          <w:rFonts w:hint="eastAsia" w:ascii="仿宋_GB2312" w:hAnsi="仿宋_GB2312" w:eastAsia="仿宋_GB2312" w:cs="仿宋_GB2312"/>
          <w:color w:val="auto"/>
          <w:kern w:val="2"/>
          <w:sz w:val="32"/>
          <w:szCs w:val="32"/>
        </w:rPr>
        <w:t>（款）</w:t>
      </w:r>
      <w:r>
        <w:rPr>
          <w:rFonts w:hint="eastAsia" w:ascii="仿宋_GB2312" w:hAnsi="仿宋_GB2312" w:eastAsia="仿宋_GB2312" w:cs="仿宋_GB2312"/>
          <w:color w:val="auto"/>
          <w:kern w:val="2"/>
          <w:sz w:val="32"/>
          <w:szCs w:val="32"/>
          <w:lang w:val="en-US" w:eastAsia="zh-CN"/>
        </w:rPr>
        <w:t>其他巩固脱贫攻坚成果衔接乡村振兴支出</w:t>
      </w:r>
      <w:r>
        <w:rPr>
          <w:rFonts w:hint="eastAsia" w:ascii="仿宋_GB2312" w:hAnsi="仿宋_GB2312" w:eastAsia="仿宋_GB2312" w:cs="仿宋_GB2312"/>
          <w:color w:val="auto"/>
          <w:kern w:val="2"/>
          <w:sz w:val="32"/>
          <w:szCs w:val="32"/>
        </w:rPr>
        <w:t>（项）。年初预算</w:t>
      </w:r>
      <w:r>
        <w:rPr>
          <w:rFonts w:hint="eastAsia" w:ascii="仿宋_GB2312" w:hAnsi="仿宋_GB2312" w:eastAsia="仿宋_GB2312" w:cs="仿宋_GB2312"/>
          <w:color w:val="auto"/>
          <w:kern w:val="2"/>
          <w:sz w:val="32"/>
          <w:szCs w:val="32"/>
          <w:u w:val="single"/>
          <w:lang w:val="en-US" w:eastAsia="zh-CN"/>
        </w:rPr>
        <w:t>1.12</w:t>
      </w:r>
      <w:r>
        <w:rPr>
          <w:rFonts w:hint="eastAsia" w:ascii="仿宋_GB2312" w:hAnsi="仿宋_GB2312" w:eastAsia="仿宋_GB2312" w:cs="仿宋_GB2312"/>
          <w:color w:val="auto"/>
          <w:kern w:val="2"/>
          <w:sz w:val="32"/>
          <w:szCs w:val="32"/>
        </w:rPr>
        <w:t>万元，决算</w:t>
      </w:r>
      <w:r>
        <w:rPr>
          <w:rFonts w:hint="eastAsia" w:ascii="仿宋_GB2312" w:hAnsi="仿宋_GB2312" w:eastAsia="仿宋_GB2312" w:cs="仿宋_GB2312"/>
          <w:color w:val="auto"/>
          <w:kern w:val="2"/>
          <w:sz w:val="32"/>
          <w:szCs w:val="32"/>
          <w:lang w:val="en-US" w:eastAsia="zh-CN"/>
        </w:rPr>
        <w:t>支出</w:t>
      </w:r>
      <w:r>
        <w:rPr>
          <w:rFonts w:hint="eastAsia" w:ascii="仿宋_GB2312" w:hAnsi="仿宋_GB2312" w:eastAsia="仿宋_GB2312" w:cs="仿宋_GB2312"/>
          <w:color w:val="auto"/>
          <w:kern w:val="2"/>
          <w:sz w:val="32"/>
          <w:szCs w:val="32"/>
          <w:u w:val="single"/>
          <w:lang w:val="en-US" w:eastAsia="zh-CN"/>
        </w:rPr>
        <w:t>13.51</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u w:val="single"/>
          <w:lang w:val="en-US" w:eastAsia="zh-CN"/>
        </w:rPr>
        <w:t>1206.25</w:t>
      </w:r>
      <w:r>
        <w:rPr>
          <w:rFonts w:hint="eastAsia" w:ascii="仿宋_GB2312" w:hAnsi="仿宋_GB2312" w:eastAsia="仿宋_GB2312" w:cs="仿宋_GB2312"/>
          <w:color w:val="auto"/>
          <w:kern w:val="2"/>
          <w:sz w:val="32"/>
          <w:szCs w:val="32"/>
        </w:rPr>
        <w:t>%。决算数与年初预算数的差异原因：</w:t>
      </w:r>
      <w:r>
        <w:rPr>
          <w:rFonts w:hint="eastAsia" w:ascii="仿宋_GB2312" w:hAnsi="仿宋_GB2312" w:eastAsia="仿宋_GB2312" w:cs="仿宋_GB2312"/>
          <w:color w:val="auto"/>
          <w:kern w:val="2"/>
          <w:sz w:val="32"/>
          <w:szCs w:val="32"/>
          <w:lang w:val="en-US" w:eastAsia="zh-CN"/>
        </w:rPr>
        <w:t>赤峰市产品质量检验检测中心使用基本户资金弥补乡村振兴补助经费不足。</w:t>
      </w:r>
    </w:p>
    <w:p>
      <w:pPr>
        <w:keepNext w:val="0"/>
        <w:keepLines w:val="0"/>
        <w:pageBreakBefore w:val="0"/>
        <w:widowControl/>
        <w:kinsoku/>
        <w:wordWrap/>
        <w:overflowPunct/>
        <w:topLinePunct w:val="0"/>
        <w:autoSpaceDE/>
        <w:autoSpaceDN/>
        <w:bidi w:val="0"/>
        <w:adjustRightInd/>
        <w:snapToGrid/>
        <w:spacing w:before="240" w:after="240" w:line="560" w:lineRule="exact"/>
        <w:jc w:val="left"/>
        <w:textAlignment w:val="auto"/>
        <w:rPr>
          <w:rFonts w:hint="eastAsia" w:ascii="楷体_GB2312" w:hAnsi="楷体_GB2312" w:eastAsia="楷体_GB2312" w:cs="楷体_GB2312"/>
          <w:kern w:val="0"/>
          <w:sz w:val="32"/>
          <w:szCs w:val="32"/>
        </w:rPr>
      </w:pPr>
      <w:r>
        <w:rPr>
          <w:rFonts w:ascii="kai_ti_gb2312" w:hAnsi="kai_ti_gb2312" w:eastAsia="kai_ti_gb2312" w:cs="kai_ti_gb2312"/>
          <w:b/>
          <w:bCs/>
          <w:kern w:val="0"/>
          <w:sz w:val="27"/>
          <w:szCs w:val="27"/>
        </w:rPr>
        <w:t>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六</w:t>
      </w:r>
      <w:r>
        <w:rPr>
          <w:rFonts w:hint="eastAsia" w:ascii="楷体_GB2312" w:hAnsi="楷体_GB2312" w:eastAsia="楷体_GB2312" w:cs="楷体_GB2312"/>
          <w:b/>
          <w:bCs/>
          <w:kern w:val="0"/>
          <w:sz w:val="32"/>
          <w:szCs w:val="32"/>
        </w:rPr>
        <w:t>）住房保障支出（类）</w:t>
      </w:r>
    </w:p>
    <w:p>
      <w:pPr>
        <w:keepNext w:val="0"/>
        <w:keepLines w:val="0"/>
        <w:pageBreakBefore w:val="0"/>
        <w:widowControl/>
        <w:kinsoku/>
        <w:wordWrap/>
        <w:overflowPunct/>
        <w:topLinePunct w:val="0"/>
        <w:autoSpaceDE/>
        <w:autoSpaceDN/>
        <w:bidi w:val="0"/>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住房保障支出（类）决算数为</w:t>
      </w:r>
      <w:r>
        <w:rPr>
          <w:rFonts w:hint="eastAsia" w:ascii="仿宋_GB2312" w:hAnsi="仿宋_GB2312" w:eastAsia="仿宋_GB2312" w:cs="仿宋_GB2312"/>
          <w:color w:val="000000"/>
          <w:kern w:val="0"/>
          <w:sz w:val="32"/>
          <w:szCs w:val="32"/>
          <w:u w:val="single" w:color="000000"/>
        </w:rPr>
        <w:t> 420.26</w:t>
      </w:r>
      <w:r>
        <w:rPr>
          <w:rFonts w:hint="eastAsia" w:ascii="仿宋_GB2312" w:hAnsi="仿宋_GB2312" w:eastAsia="仿宋_GB2312" w:cs="仿宋_GB2312"/>
          <w:color w:val="000000"/>
          <w:kern w:val="0"/>
          <w:sz w:val="32"/>
          <w:szCs w:val="32"/>
        </w:rPr>
        <w:t>万元，与年初预算相比减少</w:t>
      </w:r>
      <w:r>
        <w:rPr>
          <w:rFonts w:hint="eastAsia" w:ascii="仿宋_GB2312" w:hAnsi="仿宋_GB2312" w:eastAsia="仿宋_GB2312" w:cs="仿宋_GB2312"/>
          <w:color w:val="000000"/>
          <w:kern w:val="0"/>
          <w:sz w:val="32"/>
          <w:szCs w:val="32"/>
          <w:u w:val="single" w:color="000000"/>
        </w:rPr>
        <w:t xml:space="preserve"> 56.59</w:t>
      </w:r>
      <w:r>
        <w:rPr>
          <w:rFonts w:hint="eastAsia" w:ascii="仿宋_GB2312" w:hAnsi="仿宋_GB2312" w:eastAsia="仿宋_GB2312" w:cs="仿宋_GB2312"/>
          <w:color w:val="000000"/>
          <w:kern w:val="0"/>
          <w:sz w:val="32"/>
          <w:szCs w:val="32"/>
        </w:rPr>
        <w:t>万元。其中：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2"/>
          <w:sz w:val="32"/>
          <w:szCs w:val="32"/>
        </w:rPr>
        <w:t>1．住房改革支出（款）住房公积金（项）。年初预算</w:t>
      </w:r>
      <w:r>
        <w:rPr>
          <w:rFonts w:hint="eastAsia" w:ascii="仿宋_GB2312" w:hAnsi="仿宋_GB2312" w:eastAsia="仿宋_GB2312" w:cs="仿宋_GB2312"/>
          <w:color w:val="auto"/>
          <w:kern w:val="2"/>
          <w:sz w:val="32"/>
          <w:szCs w:val="32"/>
          <w:u w:val="single"/>
          <w:lang w:val="en-US" w:eastAsia="zh-CN"/>
        </w:rPr>
        <w:t>476.85</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u w:val="single"/>
          <w:lang w:val="en-US" w:eastAsia="zh-CN"/>
        </w:rPr>
        <w:t>420.26</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u w:val="single"/>
          <w:lang w:val="en-US" w:eastAsia="zh-CN"/>
        </w:rPr>
        <w:t>92.04</w:t>
      </w:r>
      <w:r>
        <w:rPr>
          <w:rFonts w:hint="eastAsia" w:ascii="仿宋_GB2312" w:hAnsi="仿宋_GB2312" w:eastAsia="仿宋_GB2312" w:cs="仿宋_GB2312"/>
          <w:color w:val="auto"/>
          <w:kern w:val="2"/>
          <w:sz w:val="32"/>
          <w:szCs w:val="32"/>
        </w:rPr>
        <w:t>%。决算数与年初预算数的差异原因：</w:t>
      </w:r>
      <w:r>
        <w:rPr>
          <w:rFonts w:hint="eastAsia" w:ascii="仿宋_GB2312" w:hAnsi="仿宋_GB2312" w:eastAsia="仿宋_GB2312" w:cs="Times New Roman"/>
          <w:color w:val="auto"/>
          <w:kern w:val="2"/>
          <w:sz w:val="32"/>
          <w:szCs w:val="24"/>
          <w:lang w:val="en-US" w:eastAsia="zh-CN"/>
        </w:rPr>
        <w:t>职工退休，本年在职人员减少，</w:t>
      </w:r>
      <w:r>
        <w:rPr>
          <w:rFonts w:hint="eastAsia" w:ascii="仿宋_GB2312" w:hAnsi="仿宋_GB2312" w:eastAsia="仿宋_GB2312" w:cs="仿宋_GB2312"/>
          <w:color w:val="auto"/>
          <w:kern w:val="2"/>
          <w:sz w:val="32"/>
          <w:szCs w:val="32"/>
        </w:rPr>
        <w:t>住房公积金</w:t>
      </w:r>
      <w:r>
        <w:rPr>
          <w:rFonts w:hint="eastAsia" w:ascii="仿宋_GB2312" w:hAnsi="仿宋_GB2312" w:eastAsia="仿宋_GB2312" w:cs="Times New Roman"/>
          <w:color w:val="auto"/>
          <w:kern w:val="2"/>
          <w:sz w:val="32"/>
          <w:szCs w:val="24"/>
          <w:lang w:val="en-US" w:eastAsia="zh-CN"/>
        </w:rPr>
        <w:t>支出减少</w:t>
      </w:r>
      <w:r>
        <w:rPr>
          <w:rFonts w:hint="eastAsia" w:ascii="仿宋_GB2312" w:hAnsi="仿宋_GB2312" w:eastAsia="仿宋_GB2312" w:cs="仿宋_GB2312"/>
          <w:color w:val="auto"/>
          <w:kern w:val="2"/>
          <w:sz w:val="32"/>
          <w:szCs w:val="32"/>
        </w:rPr>
        <w:t>。</w:t>
      </w:r>
    </w:p>
    <w:p>
      <w:pPr>
        <w:keepNext w:val="0"/>
        <w:keepLines w:val="0"/>
        <w:pageBreakBefore w:val="0"/>
        <w:widowControl/>
        <w:kinsoku/>
        <w:wordWrap/>
        <w:overflowPunct/>
        <w:topLinePunct w:val="0"/>
        <w:autoSpaceDE/>
        <w:autoSpaceDN/>
        <w:bidi w:val="0"/>
        <w:spacing w:before="240" w:after="240" w:line="560" w:lineRule="exact"/>
        <w:ind w:firstLine="643" w:firstLineChars="200"/>
        <w:jc w:val="left"/>
        <w:textAlignment w:val="auto"/>
        <w:rPr>
          <w:rFonts w:ascii="Times New Roman" w:hAnsi="Times New Roman" w:eastAsia="Times New Roman" w:cs="Times New Roman"/>
          <w:kern w:val="0"/>
          <w:sz w:val="32"/>
          <w:szCs w:val="32"/>
        </w:rPr>
      </w:pPr>
      <w:r>
        <w:rPr>
          <w:rFonts w:ascii="黑体" w:hAnsi="黑体" w:eastAsia="黑体" w:cs="黑体"/>
          <w:b/>
          <w:bCs/>
          <w:kern w:val="0"/>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赤峰市市场监督管理局部门 2024年度一般公共预算财政拨款基本支出决算</w:t>
      </w:r>
      <w:r>
        <w:rPr>
          <w:rFonts w:hint="eastAsia" w:ascii="仿宋_GB2312" w:hAnsi="仿宋_GB2312" w:eastAsia="仿宋_GB2312" w:cs="仿宋_GB2312"/>
          <w:color w:val="000000"/>
          <w:kern w:val="0"/>
          <w:sz w:val="32"/>
          <w:szCs w:val="32"/>
          <w:u w:val="single" w:color="000000"/>
        </w:rPr>
        <w:t> 6</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481.01</w:t>
      </w:r>
      <w:r>
        <w:rPr>
          <w:rFonts w:hint="eastAsia" w:ascii="仿宋_GB2312" w:hAnsi="仿宋_GB2312" w:eastAsia="仿宋_GB2312" w:cs="仿宋_GB2312"/>
          <w:color w:val="000000"/>
          <w:kern w:val="0"/>
          <w:sz w:val="32"/>
          <w:szCs w:val="32"/>
        </w:rPr>
        <w:t>万元，其中：</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（一）人员经费</w:t>
      </w:r>
      <w:r>
        <w:rPr>
          <w:rFonts w:hint="eastAsia" w:ascii="仿宋_GB2312" w:hAnsi="仿宋_GB2312" w:eastAsia="仿宋_GB2312" w:cs="仿宋_GB2312"/>
          <w:color w:val="000000"/>
          <w:kern w:val="0"/>
          <w:sz w:val="32"/>
          <w:szCs w:val="32"/>
          <w:u w:val="single" w:color="000000"/>
        </w:rPr>
        <w:t> 5</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635.13</w:t>
      </w:r>
      <w:r>
        <w:rPr>
          <w:rFonts w:hint="eastAsia" w:ascii="仿宋_GB2312" w:hAnsi="仿宋_GB2312" w:eastAsia="仿宋_GB2312" w:cs="仿宋_GB2312"/>
          <w:b/>
          <w:bCs/>
          <w:color w:val="000000"/>
          <w:kern w:val="0"/>
          <w:sz w:val="32"/>
          <w:szCs w:val="32"/>
        </w:rPr>
        <w:t>万元</w:t>
      </w:r>
      <w:r>
        <w:rPr>
          <w:rFonts w:hint="eastAsia" w:ascii="仿宋_GB2312" w:hAnsi="仿宋_GB2312" w:eastAsia="仿宋_GB2312" w:cs="仿宋_GB2312"/>
          <w:color w:val="000000"/>
          <w:kern w:val="0"/>
          <w:sz w:val="32"/>
          <w:szCs w:val="32"/>
        </w:rPr>
        <w:t>。主要包括：基本工资、津贴补贴、奖金、绩效工资、机关事业单位基本养老保险缴费、职业年金缴费、职工基本医疗保险缴费、公务员医疗补助缴费、住房公积金、其他工资福利支出、离休费、退休费、抚恤金、生活补助等。</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（二）公用经费</w:t>
      </w:r>
      <w:r>
        <w:rPr>
          <w:rFonts w:hint="eastAsia" w:ascii="仿宋_GB2312" w:hAnsi="仿宋_GB2312" w:eastAsia="仿宋_GB2312" w:cs="仿宋_GB2312"/>
          <w:color w:val="000000"/>
          <w:kern w:val="0"/>
          <w:sz w:val="32"/>
          <w:szCs w:val="32"/>
          <w:u w:val="single" w:color="000000"/>
        </w:rPr>
        <w:t> 845.89</w:t>
      </w:r>
      <w:r>
        <w:rPr>
          <w:rFonts w:hint="eastAsia" w:ascii="仿宋_GB2312" w:hAnsi="仿宋_GB2312" w:eastAsia="仿宋_GB2312" w:cs="仿宋_GB2312"/>
          <w:b/>
          <w:bCs/>
          <w:color w:val="000000"/>
          <w:kern w:val="0"/>
          <w:sz w:val="32"/>
          <w:szCs w:val="32"/>
        </w:rPr>
        <w:t>万元</w:t>
      </w:r>
      <w:r>
        <w:rPr>
          <w:rFonts w:hint="eastAsia" w:ascii="仿宋_GB2312" w:hAnsi="仿宋_GB2312" w:eastAsia="仿宋_GB2312" w:cs="仿宋_GB2312"/>
          <w:color w:val="000000"/>
          <w:kern w:val="0"/>
          <w:sz w:val="32"/>
          <w:szCs w:val="32"/>
        </w:rPr>
        <w:t>。主要包括：办公费、印刷费、手续费、水费、电费、邮电费、取暖费、物业管理费、差旅费、维修（护）费、租赁费、培训费、公务接待费、劳务费、福利费、公务用车运行维护费、其他交通费用、其他商品和服务支出、办公设备购置等。</w:t>
      </w:r>
    </w:p>
    <w:p>
      <w:pPr>
        <w:keepNext w:val="0"/>
        <w:keepLines w:val="0"/>
        <w:pageBreakBefore w:val="0"/>
        <w:widowControl/>
        <w:kinsoku/>
        <w:wordWrap/>
        <w:overflowPunct/>
        <w:topLinePunct w:val="0"/>
        <w:autoSpaceDE/>
        <w:autoSpaceDN/>
        <w:bidi w:val="0"/>
        <w:spacing w:before="240" w:after="240" w:line="560" w:lineRule="exact"/>
        <w:textAlignment w:val="auto"/>
        <w:rPr>
          <w:rFonts w:ascii="Times New Roman" w:hAnsi="Times New Roman" w:eastAsia="Times New Roman" w:cs="Times New Roman"/>
          <w:kern w:val="0"/>
          <w:sz w:val="32"/>
          <w:szCs w:val="32"/>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七、一般公共预算财政拨款项目支出决算情况说明</w:t>
      </w:r>
    </w:p>
    <w:p>
      <w:pPr>
        <w:keepNext w:val="0"/>
        <w:keepLines w:val="0"/>
        <w:pageBreakBefore w:val="0"/>
        <w:widowControl/>
        <w:kinsoku/>
        <w:wordWrap/>
        <w:overflowPunct/>
        <w:topLinePunct w:val="0"/>
        <w:autoSpaceDE/>
        <w:autoSpaceDN/>
        <w:bidi w:val="0"/>
        <w:spacing w:before="240" w:after="240" w:line="560" w:lineRule="exact"/>
        <w:textAlignment w:val="auto"/>
        <w:rPr>
          <w:rFonts w:hint="eastAsia" w:ascii="仿宋_GB2312" w:hAnsi="仿宋_GB2312" w:eastAsia="仿宋_GB2312" w:cs="仿宋_GB2312"/>
          <w:kern w:val="0"/>
          <w:sz w:val="32"/>
          <w:szCs w:val="32"/>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hint="eastAsia" w:ascii="仿宋_GB2312" w:hAnsi="仿宋_GB2312" w:eastAsia="仿宋_GB2312" w:cs="仿宋_GB2312"/>
          <w:color w:val="000000"/>
          <w:kern w:val="0"/>
          <w:sz w:val="32"/>
          <w:szCs w:val="32"/>
        </w:rPr>
        <w:t xml:space="preserve"> 赤峰市市场监督管理局部门 2024年度一般公共预算财政拨款项目支出决算</w:t>
      </w:r>
      <w:r>
        <w:rPr>
          <w:rFonts w:hint="eastAsia" w:ascii="仿宋_GB2312" w:hAnsi="仿宋_GB2312" w:eastAsia="仿宋_GB2312" w:cs="仿宋_GB2312"/>
          <w:color w:val="000000"/>
          <w:kern w:val="0"/>
          <w:sz w:val="32"/>
          <w:szCs w:val="32"/>
          <w:u w:val="single" w:color="000000"/>
        </w:rPr>
        <w:t xml:space="preserve"> 2</w:t>
      </w:r>
      <w:r>
        <w:rPr>
          <w:rFonts w:hint="eastAsia" w:ascii="仿宋_GB2312" w:hAnsi="仿宋_GB2312" w:eastAsia="仿宋_GB2312" w:cs="仿宋_GB2312"/>
          <w:color w:val="000000"/>
          <w:kern w:val="0"/>
          <w:sz w:val="32"/>
          <w:szCs w:val="32"/>
          <w:u w:val="single" w:color="000000"/>
          <w:lang w:val="en-US" w:eastAsia="zh-CN"/>
        </w:rPr>
        <w:t>,</w:t>
      </w:r>
      <w:r>
        <w:rPr>
          <w:rFonts w:hint="eastAsia" w:ascii="仿宋_GB2312" w:hAnsi="仿宋_GB2312" w:eastAsia="仿宋_GB2312" w:cs="仿宋_GB2312"/>
          <w:color w:val="000000"/>
          <w:kern w:val="0"/>
          <w:sz w:val="32"/>
          <w:szCs w:val="32"/>
          <w:u w:val="single" w:color="000000"/>
        </w:rPr>
        <w:t>116.03</w:t>
      </w:r>
      <w:r>
        <w:rPr>
          <w:rFonts w:hint="eastAsia" w:ascii="仿宋_GB2312" w:hAnsi="仿宋_GB2312" w:eastAsia="仿宋_GB2312" w:cs="仿宋_GB2312"/>
          <w:color w:val="000000"/>
          <w:kern w:val="0"/>
          <w:sz w:val="32"/>
          <w:szCs w:val="32"/>
        </w:rPr>
        <w:t>万元，其中：</w:t>
      </w:r>
    </w:p>
    <w:p>
      <w:pPr>
        <w:keepNext w:val="0"/>
        <w:keepLines w:val="0"/>
        <w:pageBreakBefore w:val="0"/>
        <w:widowControl/>
        <w:kinsoku/>
        <w:wordWrap/>
        <w:overflowPunct/>
        <w:topLinePunct w:val="0"/>
        <w:autoSpaceDE/>
        <w:autoSpaceDN/>
        <w:bidi w:val="0"/>
        <w:spacing w:before="240" w:after="24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（一）工资福利支出</w:t>
      </w:r>
      <w:r>
        <w:rPr>
          <w:rFonts w:hint="eastAsia" w:ascii="仿宋_GB2312" w:hAnsi="仿宋_GB2312" w:eastAsia="仿宋_GB2312" w:cs="仿宋_GB2312"/>
          <w:color w:val="000000"/>
          <w:kern w:val="0"/>
          <w:sz w:val="32"/>
          <w:szCs w:val="32"/>
          <w:u w:val="single" w:color="000000"/>
        </w:rPr>
        <w:t xml:space="preserve"> </w:t>
      </w:r>
      <w:r>
        <w:rPr>
          <w:rFonts w:hint="eastAsia" w:ascii="仿宋_GB2312" w:hAnsi="仿宋_GB2312" w:eastAsia="仿宋_GB2312" w:cs="仿宋_GB2312"/>
          <w:b/>
          <w:bCs/>
          <w:color w:val="000000"/>
          <w:kern w:val="0"/>
          <w:sz w:val="32"/>
          <w:szCs w:val="32"/>
          <w:u w:val="single" w:color="000000"/>
        </w:rPr>
        <w:t>0</w:t>
      </w:r>
      <w:r>
        <w:rPr>
          <w:rFonts w:hint="eastAsia" w:ascii="仿宋_GB2312" w:hAnsi="仿宋_GB2312" w:eastAsia="仿宋_GB2312" w:cs="仿宋_GB2312"/>
          <w:color w:val="000000"/>
          <w:kern w:val="0"/>
          <w:sz w:val="32"/>
          <w:szCs w:val="32"/>
        </w:rPr>
        <w:t>万元。</w:t>
      </w:r>
    </w:p>
    <w:p>
      <w:pPr>
        <w:keepNext w:val="0"/>
        <w:keepLines w:val="0"/>
        <w:pageBreakBefore w:val="0"/>
        <w:widowControl/>
        <w:kinsoku/>
        <w:wordWrap/>
        <w:overflowPunct/>
        <w:topLinePunct w:val="0"/>
        <w:autoSpaceDE/>
        <w:autoSpaceDN/>
        <w:bidi w:val="0"/>
        <w:spacing w:before="240" w:after="24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（二）商品和服务支出</w:t>
      </w:r>
      <w:r>
        <w:rPr>
          <w:rFonts w:hint="eastAsia" w:ascii="仿宋_GB2312" w:hAnsi="仿宋_GB2312" w:eastAsia="仿宋_GB2312" w:cs="仿宋_GB2312"/>
          <w:b/>
          <w:bCs/>
          <w:color w:val="000000"/>
          <w:kern w:val="0"/>
          <w:sz w:val="32"/>
          <w:szCs w:val="32"/>
          <w:u w:val="single" w:color="000000"/>
        </w:rPr>
        <w:t xml:space="preserve"> 1</w:t>
      </w:r>
      <w:r>
        <w:rPr>
          <w:rFonts w:hint="eastAsia" w:ascii="仿宋_GB2312" w:hAnsi="仿宋_GB2312" w:eastAsia="仿宋_GB2312" w:cs="仿宋_GB2312"/>
          <w:b/>
          <w:bCs/>
          <w:color w:val="000000"/>
          <w:kern w:val="0"/>
          <w:sz w:val="32"/>
          <w:szCs w:val="32"/>
          <w:u w:val="single" w:color="000000"/>
          <w:lang w:val="en-US" w:eastAsia="zh-CN"/>
        </w:rPr>
        <w:t>,</w:t>
      </w:r>
      <w:r>
        <w:rPr>
          <w:rFonts w:hint="eastAsia" w:ascii="仿宋_GB2312" w:hAnsi="仿宋_GB2312" w:eastAsia="仿宋_GB2312" w:cs="仿宋_GB2312"/>
          <w:b/>
          <w:bCs/>
          <w:color w:val="000000"/>
          <w:kern w:val="0"/>
          <w:sz w:val="32"/>
          <w:szCs w:val="32"/>
          <w:u w:val="single" w:color="000000"/>
        </w:rPr>
        <w:t>806.29</w:t>
      </w:r>
      <w:r>
        <w:rPr>
          <w:rFonts w:hint="eastAsia" w:ascii="仿宋_GB2312" w:hAnsi="仿宋_GB2312" w:eastAsia="仿宋_GB2312" w:cs="仿宋_GB2312"/>
          <w:color w:val="000000"/>
          <w:kern w:val="0"/>
          <w:sz w:val="32"/>
          <w:szCs w:val="32"/>
        </w:rPr>
        <w:t>万元。主要包括：办公费、印刷费、咨询费、差旅费、维修（护）费、租赁费、会议费、培训费、专用材料费、劳务费、委托业务费、公务用车运行维护费、其他商品和服务支出等。</w:t>
      </w:r>
    </w:p>
    <w:p>
      <w:pPr>
        <w:keepNext w:val="0"/>
        <w:keepLines w:val="0"/>
        <w:pageBreakBefore w:val="0"/>
        <w:widowControl/>
        <w:kinsoku/>
        <w:wordWrap/>
        <w:overflowPunct/>
        <w:topLinePunct w:val="0"/>
        <w:autoSpaceDE/>
        <w:autoSpaceDN/>
        <w:bidi w:val="0"/>
        <w:spacing w:before="240" w:after="24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（三）资本性支出</w:t>
      </w:r>
      <w:r>
        <w:rPr>
          <w:rFonts w:hint="eastAsia" w:ascii="仿宋_GB2312" w:hAnsi="仿宋_GB2312" w:eastAsia="仿宋_GB2312" w:cs="仿宋_GB2312"/>
          <w:b/>
          <w:bCs/>
          <w:color w:val="000000"/>
          <w:kern w:val="0"/>
          <w:sz w:val="32"/>
          <w:szCs w:val="32"/>
          <w:u w:val="single" w:color="000000"/>
        </w:rPr>
        <w:t xml:space="preserve"> 235.04</w:t>
      </w:r>
      <w:r>
        <w:rPr>
          <w:rFonts w:hint="eastAsia" w:ascii="仿宋_GB2312" w:hAnsi="仿宋_GB2312" w:eastAsia="仿宋_GB2312" w:cs="仿宋_GB2312"/>
          <w:b/>
          <w:bCs/>
          <w:color w:val="000000"/>
          <w:kern w:val="0"/>
          <w:sz w:val="32"/>
          <w:szCs w:val="32"/>
        </w:rPr>
        <w:t>万元。</w:t>
      </w:r>
      <w:r>
        <w:rPr>
          <w:rFonts w:hint="eastAsia" w:ascii="仿宋_GB2312" w:hAnsi="仿宋_GB2312" w:eastAsia="仿宋_GB2312" w:cs="仿宋_GB2312"/>
          <w:color w:val="000000"/>
          <w:kern w:val="0"/>
          <w:sz w:val="32"/>
          <w:szCs w:val="32"/>
        </w:rPr>
        <w:t>主要包括：办公设备购置、专用设备购置、其他交通工具购置等。</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
          <w:bCs/>
          <w:color w:val="000000"/>
          <w:kern w:val="0"/>
          <w:sz w:val="32"/>
          <w:szCs w:val="32"/>
          <w:lang w:val="en-US" w:eastAsia="zh-CN"/>
        </w:rPr>
        <w:t>四</w:t>
      </w:r>
      <w:r>
        <w:rPr>
          <w:rFonts w:hint="eastAsia" w:ascii="仿宋_GB2312" w:hAnsi="仿宋_GB2312" w:eastAsia="仿宋_GB2312" w:cs="仿宋_GB2312"/>
          <w:b/>
          <w:bCs/>
          <w:color w:val="000000"/>
          <w:kern w:val="0"/>
          <w:sz w:val="32"/>
          <w:szCs w:val="32"/>
        </w:rPr>
        <w:t>）对企业补助</w:t>
      </w:r>
      <w:r>
        <w:rPr>
          <w:rFonts w:hint="eastAsia" w:ascii="仿宋_GB2312" w:hAnsi="仿宋_GB2312" w:eastAsia="仿宋_GB2312" w:cs="仿宋_GB2312"/>
          <w:b/>
          <w:bCs/>
          <w:color w:val="000000"/>
          <w:kern w:val="0"/>
          <w:sz w:val="32"/>
          <w:szCs w:val="32"/>
          <w:u w:val="single" w:color="000000"/>
        </w:rPr>
        <w:t xml:space="preserve"> </w:t>
      </w:r>
      <w:r>
        <w:rPr>
          <w:rFonts w:hint="eastAsia" w:ascii="仿宋_GB2312" w:hAnsi="仿宋_GB2312" w:eastAsia="仿宋_GB2312" w:cs="仿宋_GB2312"/>
          <w:b/>
          <w:bCs/>
          <w:color w:val="000000"/>
          <w:kern w:val="0"/>
          <w:sz w:val="32"/>
          <w:szCs w:val="32"/>
          <w:u w:val="single" w:color="000000"/>
          <w:lang w:val="en-US" w:eastAsia="zh-CN"/>
        </w:rPr>
        <w:t>74.70</w:t>
      </w:r>
      <w:r>
        <w:rPr>
          <w:rFonts w:hint="eastAsia" w:ascii="仿宋_GB2312" w:hAnsi="仿宋_GB2312" w:eastAsia="仿宋_GB2312" w:cs="仿宋_GB2312"/>
          <w:b/>
          <w:bCs/>
          <w:color w:val="000000"/>
          <w:kern w:val="0"/>
          <w:sz w:val="32"/>
          <w:szCs w:val="32"/>
        </w:rPr>
        <w:t>万元。</w:t>
      </w:r>
      <w:r>
        <w:rPr>
          <w:rFonts w:hint="eastAsia" w:ascii="仿宋_GB2312" w:hAnsi="仿宋_GB2312" w:eastAsia="仿宋_GB2312" w:cs="仿宋_GB2312"/>
          <w:color w:val="000000"/>
          <w:kern w:val="0"/>
          <w:sz w:val="32"/>
          <w:szCs w:val="32"/>
        </w:rPr>
        <w:t>主要包括：其他对企业补助。</w:t>
      </w:r>
    </w:p>
    <w:p>
      <w:pPr>
        <w:keepNext w:val="0"/>
        <w:keepLines w:val="0"/>
        <w:pageBreakBefore w:val="0"/>
        <w:widowControl/>
        <w:kinsoku/>
        <w:wordWrap/>
        <w:overflowPunct/>
        <w:topLinePunct w:val="0"/>
        <w:autoSpaceDE/>
        <w:autoSpaceDN/>
        <w:bidi w:val="0"/>
        <w:spacing w:before="240" w:after="240" w:line="560" w:lineRule="exact"/>
        <w:textAlignment w:val="auto"/>
        <w:rPr>
          <w:rFonts w:ascii="Times New Roman" w:hAnsi="Times New Roman" w:eastAsia="Times New Roman" w:cs="Times New Roman"/>
          <w:kern w:val="0"/>
          <w:sz w:val="32"/>
          <w:szCs w:val="32"/>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八、财政拨款“三公”经费支出决算情况说明</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eastAsia" w:ascii="楷体_GB2312" w:hAnsi="楷体_GB2312" w:eastAsia="楷体_GB2312" w:cs="楷体_GB2312"/>
          <w:kern w:val="0"/>
          <w:sz w:val="32"/>
          <w:szCs w:val="32"/>
        </w:rPr>
      </w:pPr>
      <w:r>
        <w:rPr>
          <w:rFonts w:ascii="kai_ti_gb2312" w:hAnsi="kai_ti_gb2312" w:eastAsia="kai_ti_gb2312" w:cs="kai_ti_gb2312"/>
          <w:b/>
          <w:bCs/>
          <w:kern w:val="0"/>
          <w:sz w:val="27"/>
          <w:szCs w:val="27"/>
        </w:rPr>
        <w:t>   </w:t>
      </w:r>
      <w:r>
        <w:rPr>
          <w:rFonts w:hint="eastAsia" w:ascii="楷体_GB2312" w:hAnsi="楷体_GB2312" w:eastAsia="楷体_GB2312" w:cs="楷体_GB2312"/>
          <w:b/>
          <w:bCs/>
          <w:kern w:val="0"/>
          <w:sz w:val="32"/>
          <w:szCs w:val="32"/>
        </w:rPr>
        <w:t xml:space="preserve"> （一）财政拨款“三公”经费支出总体情况说明。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赤峰市市场监督管理局部门 2024年度财政拨款“三公”经费全年预算</w:t>
      </w:r>
      <w:r>
        <w:rPr>
          <w:rFonts w:hint="eastAsia" w:ascii="仿宋_GB2312" w:hAnsi="仿宋_GB2312" w:eastAsia="仿宋_GB2312" w:cs="仿宋_GB2312"/>
          <w:color w:val="000000"/>
          <w:kern w:val="0"/>
          <w:sz w:val="32"/>
          <w:szCs w:val="32"/>
          <w:u w:val="single" w:color="000000"/>
        </w:rPr>
        <w:t xml:space="preserve"> 248.69</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218.75</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87.96</w:t>
      </w:r>
      <w:r>
        <w:rPr>
          <w:rFonts w:hint="eastAsia" w:ascii="仿宋_GB2312" w:hAnsi="仿宋_GB2312" w:eastAsia="仿宋_GB2312" w:cs="仿宋_GB2312"/>
          <w:color w:val="000000"/>
          <w:kern w:val="0"/>
          <w:sz w:val="32"/>
          <w:szCs w:val="32"/>
        </w:rPr>
        <w:t>%。其中：因公出国（境）费全年预算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%；公务用车购置及运行维护费全年预算</w:t>
      </w:r>
      <w:r>
        <w:rPr>
          <w:rFonts w:hint="eastAsia" w:ascii="仿宋_GB2312" w:hAnsi="仿宋_GB2312" w:eastAsia="仿宋_GB2312" w:cs="仿宋_GB2312"/>
          <w:color w:val="000000"/>
          <w:kern w:val="0"/>
          <w:sz w:val="32"/>
          <w:szCs w:val="32"/>
          <w:u w:val="single" w:color="000000"/>
        </w:rPr>
        <w:t xml:space="preserve"> 242.19</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214.92</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88.74</w:t>
      </w:r>
      <w:r>
        <w:rPr>
          <w:rFonts w:hint="eastAsia" w:ascii="仿宋_GB2312" w:hAnsi="仿宋_GB2312" w:eastAsia="仿宋_GB2312" w:cs="仿宋_GB2312"/>
          <w:color w:val="000000"/>
          <w:kern w:val="0"/>
          <w:sz w:val="32"/>
          <w:szCs w:val="32"/>
        </w:rPr>
        <w:t>%；公务接待费全年预算</w:t>
      </w:r>
      <w:r>
        <w:rPr>
          <w:rFonts w:hint="eastAsia" w:ascii="仿宋_GB2312" w:hAnsi="仿宋_GB2312" w:eastAsia="仿宋_GB2312" w:cs="仿宋_GB2312"/>
          <w:color w:val="000000"/>
          <w:kern w:val="0"/>
          <w:sz w:val="32"/>
          <w:szCs w:val="32"/>
          <w:u w:val="single" w:color="000000"/>
        </w:rPr>
        <w:t xml:space="preserve"> 6.50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3.83</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58.90</w:t>
      </w:r>
      <w:r>
        <w:rPr>
          <w:rFonts w:hint="eastAsia" w:ascii="仿宋_GB2312" w:hAnsi="仿宋_GB2312" w:eastAsia="仿宋_GB2312" w:cs="仿宋_GB2312"/>
          <w:color w:val="000000"/>
          <w:kern w:val="0"/>
          <w:sz w:val="32"/>
          <w:szCs w:val="32"/>
        </w:rPr>
        <w:t>%。2024年度一般公共预算财政拨款“三公”经费全年预算</w:t>
      </w:r>
      <w:r>
        <w:rPr>
          <w:rFonts w:hint="eastAsia" w:ascii="仿宋_GB2312" w:hAnsi="仿宋_GB2312" w:eastAsia="仿宋_GB2312" w:cs="仿宋_GB2312"/>
          <w:color w:val="000000"/>
          <w:kern w:val="0"/>
          <w:sz w:val="32"/>
          <w:szCs w:val="32"/>
          <w:u w:val="single" w:color="000000"/>
        </w:rPr>
        <w:t xml:space="preserve"> 248.69</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218.75</w:t>
      </w:r>
      <w:r>
        <w:rPr>
          <w:rFonts w:hint="eastAsia" w:ascii="仿宋_GB2312" w:hAnsi="仿宋_GB2312" w:eastAsia="仿宋_GB2312" w:cs="仿宋_GB2312"/>
          <w:color w:val="000000"/>
          <w:kern w:val="0"/>
          <w:sz w:val="32"/>
          <w:szCs w:val="32"/>
        </w:rPr>
        <w:t>万元，与预算差异原因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kern w:val="0"/>
          <w:sz w:val="32"/>
          <w:szCs w:val="32"/>
          <w:lang w:val="en-US" w:eastAsia="zh-CN"/>
        </w:rPr>
        <w:t>响应政府过紧日子号召，严格把控三公经费的使用</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jc w:val="left"/>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b/>
          <w:bCs/>
          <w:kern w:val="0"/>
          <w:sz w:val="32"/>
          <w:szCs w:val="32"/>
        </w:rPr>
        <w:t>（二）财政拨款“三公”经费支出具体情况说明。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赤峰市市场监督管理局部门 2024年度财政拨款“三公”经费支出</w:t>
      </w:r>
      <w:r>
        <w:rPr>
          <w:rFonts w:hint="eastAsia" w:ascii="仿宋_GB2312" w:hAnsi="仿宋_GB2312" w:eastAsia="仿宋_GB2312" w:cs="仿宋_GB2312"/>
          <w:color w:val="000000"/>
          <w:kern w:val="0"/>
          <w:sz w:val="32"/>
          <w:szCs w:val="32"/>
          <w:u w:val="single" w:color="000000"/>
        </w:rPr>
        <w:t xml:space="preserve"> 218.75</w:t>
      </w:r>
      <w:r>
        <w:rPr>
          <w:rFonts w:hint="eastAsia" w:ascii="仿宋_GB2312" w:hAnsi="仿宋_GB2312" w:eastAsia="仿宋_GB2312" w:cs="仿宋_GB2312"/>
          <w:color w:val="000000"/>
          <w:kern w:val="0"/>
          <w:sz w:val="32"/>
          <w:szCs w:val="32"/>
        </w:rPr>
        <w:t>万元。因公出国（境）费支出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%；公务用车购置及运行维护费支出</w:t>
      </w:r>
      <w:r>
        <w:rPr>
          <w:rFonts w:hint="eastAsia" w:ascii="仿宋_GB2312" w:hAnsi="仿宋_GB2312" w:eastAsia="仿宋_GB2312" w:cs="仿宋_GB2312"/>
          <w:color w:val="000000"/>
          <w:kern w:val="0"/>
          <w:sz w:val="32"/>
          <w:szCs w:val="32"/>
          <w:u w:val="single" w:color="000000"/>
        </w:rPr>
        <w:t xml:space="preserve"> 214.92</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xml:space="preserve"> 98.25</w:t>
      </w:r>
      <w:r>
        <w:rPr>
          <w:rFonts w:hint="eastAsia" w:ascii="仿宋_GB2312" w:hAnsi="仿宋_GB2312" w:eastAsia="仿宋_GB2312" w:cs="仿宋_GB2312"/>
          <w:color w:val="000000"/>
          <w:kern w:val="0"/>
          <w:sz w:val="32"/>
          <w:szCs w:val="32"/>
        </w:rPr>
        <w:t>%；公务接待费支出</w:t>
      </w:r>
      <w:r>
        <w:rPr>
          <w:rFonts w:hint="eastAsia" w:ascii="仿宋_GB2312" w:hAnsi="仿宋_GB2312" w:eastAsia="仿宋_GB2312" w:cs="仿宋_GB2312"/>
          <w:color w:val="000000"/>
          <w:kern w:val="0"/>
          <w:sz w:val="32"/>
          <w:szCs w:val="32"/>
          <w:u w:val="single" w:color="000000"/>
        </w:rPr>
        <w:t xml:space="preserve"> 3.83</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xml:space="preserve"> 1.75</w:t>
      </w:r>
      <w:r>
        <w:rPr>
          <w:rFonts w:hint="eastAsia" w:ascii="仿宋_GB2312" w:hAnsi="仿宋_GB2312" w:eastAsia="仿宋_GB2312" w:cs="仿宋_GB2312"/>
          <w:color w:val="000000"/>
          <w:kern w:val="0"/>
          <w:sz w:val="32"/>
          <w:szCs w:val="32"/>
        </w:rPr>
        <w:t>%。其中：</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1.因公出国（境）费支出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万元，全年出国（境）团组</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个，累计</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人次。与上年决算相比，增加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kern w:val="0"/>
          <w:sz w:val="32"/>
          <w:szCs w:val="32"/>
        </w:rPr>
        <w:t>不存在此项内容</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2.公务用车购置及运行维护费支出</w:t>
      </w:r>
      <w:r>
        <w:rPr>
          <w:rFonts w:hint="eastAsia" w:ascii="仿宋_GB2312" w:hAnsi="仿宋_GB2312" w:eastAsia="仿宋_GB2312" w:cs="仿宋_GB2312"/>
          <w:color w:val="000000"/>
          <w:kern w:val="0"/>
          <w:sz w:val="32"/>
          <w:szCs w:val="32"/>
          <w:u w:val="single" w:color="000000"/>
        </w:rPr>
        <w:t xml:space="preserve"> 214.92</w:t>
      </w:r>
      <w:r>
        <w:rPr>
          <w:rFonts w:hint="eastAsia" w:ascii="仿宋_GB2312" w:hAnsi="仿宋_GB2312" w:eastAsia="仿宋_GB2312" w:cs="仿宋_GB2312"/>
          <w:color w:val="000000"/>
          <w:kern w:val="0"/>
          <w:sz w:val="32"/>
          <w:szCs w:val="32"/>
        </w:rPr>
        <w:t>万元。其中：</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（1）公务用车购置支出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万元。本年度使用财政拨款购置公务用车</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辆，开支内容：</w:t>
      </w:r>
      <w:r>
        <w:rPr>
          <w:rFonts w:hint="eastAsia" w:ascii="仿宋_GB2312" w:hAnsi="仿宋_GB2312" w:eastAsia="仿宋_GB2312" w:cs="仿宋_GB2312"/>
          <w:kern w:val="0"/>
          <w:sz w:val="32"/>
          <w:szCs w:val="32"/>
        </w:rPr>
        <w:t>不存在此项内容</w:t>
      </w:r>
      <w:r>
        <w:rPr>
          <w:rFonts w:hint="eastAsia" w:ascii="仿宋_GB2312" w:hAnsi="仿宋_GB2312" w:eastAsia="仿宋_GB2312" w:cs="仿宋_GB2312"/>
          <w:color w:val="000000"/>
          <w:kern w:val="0"/>
          <w:sz w:val="32"/>
          <w:szCs w:val="32"/>
        </w:rPr>
        <w:t>。与上年决算相比，减少</w:t>
      </w:r>
      <w:r>
        <w:rPr>
          <w:rFonts w:hint="eastAsia" w:ascii="仿宋_GB2312" w:hAnsi="仿宋_GB2312" w:eastAsia="仿宋_GB2312" w:cs="仿宋_GB2312"/>
          <w:color w:val="000000"/>
          <w:kern w:val="0"/>
          <w:sz w:val="32"/>
          <w:szCs w:val="32"/>
          <w:u w:val="single" w:color="000000"/>
        </w:rPr>
        <w:t xml:space="preserve"> 37.96</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100.00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本年未购置公务用车</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（2）公务用车运行维护费支出</w:t>
      </w:r>
      <w:r>
        <w:rPr>
          <w:rFonts w:hint="eastAsia" w:ascii="仿宋_GB2312" w:hAnsi="仿宋_GB2312" w:eastAsia="仿宋_GB2312" w:cs="仿宋_GB2312"/>
          <w:color w:val="000000"/>
          <w:kern w:val="0"/>
          <w:sz w:val="32"/>
          <w:szCs w:val="32"/>
          <w:u w:val="single" w:color="000000"/>
        </w:rPr>
        <w:t xml:space="preserve"> 214.92</w:t>
      </w:r>
      <w:r>
        <w:rPr>
          <w:rFonts w:hint="eastAsia" w:ascii="仿宋_GB2312" w:hAnsi="仿宋_GB2312" w:eastAsia="仿宋_GB2312" w:cs="仿宋_GB2312"/>
          <w:color w:val="000000"/>
          <w:kern w:val="0"/>
          <w:sz w:val="32"/>
          <w:szCs w:val="32"/>
        </w:rPr>
        <w:t>万元。公务用车运行维护费主要用于按规定保留的公务用车的燃料费、维修费、过桥过路费等支出。截至2024年12月31日，使用财政拨款开支的公务用车保有量为</w:t>
      </w:r>
      <w:r>
        <w:rPr>
          <w:rFonts w:hint="eastAsia" w:ascii="仿宋_GB2312" w:hAnsi="仿宋_GB2312" w:eastAsia="仿宋_GB2312" w:cs="仿宋_GB2312"/>
          <w:color w:val="000000"/>
          <w:kern w:val="0"/>
          <w:sz w:val="32"/>
          <w:szCs w:val="32"/>
          <w:u w:val="single" w:color="000000"/>
        </w:rPr>
        <w:t xml:space="preserve">51 </w:t>
      </w:r>
      <w:r>
        <w:rPr>
          <w:rFonts w:hint="eastAsia" w:ascii="仿宋_GB2312" w:hAnsi="仿宋_GB2312" w:eastAsia="仿宋_GB2312" w:cs="仿宋_GB2312"/>
          <w:color w:val="000000"/>
          <w:kern w:val="0"/>
          <w:sz w:val="32"/>
          <w:szCs w:val="32"/>
        </w:rPr>
        <w:t>辆。与上年决算相比，增加</w:t>
      </w:r>
      <w:r>
        <w:rPr>
          <w:rFonts w:hint="eastAsia" w:ascii="仿宋_GB2312" w:hAnsi="仿宋_GB2312" w:eastAsia="仿宋_GB2312" w:cs="仿宋_GB2312"/>
          <w:color w:val="000000"/>
          <w:kern w:val="0"/>
          <w:sz w:val="32"/>
          <w:szCs w:val="32"/>
          <w:u w:val="single" w:color="000000"/>
        </w:rPr>
        <w:t xml:space="preserve"> 3.87</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1.83</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赤峰市产品质量检验检测中心2024年度计量检定、强检任务增加，公务用车支出增加</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3.公务接待费支出</w:t>
      </w:r>
      <w:r>
        <w:rPr>
          <w:rFonts w:hint="eastAsia" w:ascii="仿宋_GB2312" w:hAnsi="仿宋_GB2312" w:eastAsia="仿宋_GB2312" w:cs="仿宋_GB2312"/>
          <w:color w:val="000000"/>
          <w:kern w:val="0"/>
          <w:sz w:val="32"/>
          <w:szCs w:val="32"/>
          <w:u w:val="single" w:color="000000"/>
        </w:rPr>
        <w:t xml:space="preserve"> 3.83</w:t>
      </w:r>
      <w:r>
        <w:rPr>
          <w:rFonts w:hint="eastAsia" w:ascii="仿宋_GB2312" w:hAnsi="仿宋_GB2312" w:eastAsia="仿宋_GB2312" w:cs="仿宋_GB2312"/>
          <w:color w:val="000000"/>
          <w:kern w:val="0"/>
          <w:sz w:val="32"/>
          <w:szCs w:val="32"/>
        </w:rPr>
        <w:t>万元。其中：国内公务接待支出</w:t>
      </w:r>
      <w:r>
        <w:rPr>
          <w:rFonts w:hint="eastAsia" w:ascii="仿宋_GB2312" w:hAnsi="仿宋_GB2312" w:eastAsia="仿宋_GB2312" w:cs="仿宋_GB2312"/>
          <w:color w:val="000000"/>
          <w:kern w:val="0"/>
          <w:sz w:val="32"/>
          <w:szCs w:val="32"/>
          <w:u w:val="single" w:color="000000"/>
        </w:rPr>
        <w:t xml:space="preserve"> 3.83</w:t>
      </w:r>
      <w:r>
        <w:rPr>
          <w:rFonts w:hint="eastAsia" w:ascii="仿宋_GB2312" w:hAnsi="仿宋_GB2312" w:eastAsia="仿宋_GB2312" w:cs="仿宋_GB2312"/>
          <w:color w:val="000000"/>
          <w:kern w:val="0"/>
          <w:sz w:val="32"/>
          <w:szCs w:val="32"/>
        </w:rPr>
        <w:t>万元，接待</w:t>
      </w:r>
      <w:r>
        <w:rPr>
          <w:rFonts w:hint="eastAsia" w:ascii="仿宋_GB2312" w:hAnsi="仿宋_GB2312" w:eastAsia="仿宋_GB2312" w:cs="仿宋_GB2312"/>
          <w:color w:val="000000"/>
          <w:kern w:val="0"/>
          <w:sz w:val="32"/>
          <w:szCs w:val="32"/>
          <w:u w:val="single" w:color="000000"/>
        </w:rPr>
        <w:t xml:space="preserve">51 </w:t>
      </w:r>
      <w:r>
        <w:rPr>
          <w:rFonts w:hint="eastAsia" w:ascii="仿宋_GB2312" w:hAnsi="仿宋_GB2312" w:eastAsia="仿宋_GB2312" w:cs="仿宋_GB2312"/>
          <w:color w:val="000000"/>
          <w:kern w:val="0"/>
          <w:sz w:val="32"/>
          <w:szCs w:val="32"/>
        </w:rPr>
        <w:t>批次，</w:t>
      </w:r>
      <w:r>
        <w:rPr>
          <w:rFonts w:hint="eastAsia" w:ascii="仿宋_GB2312" w:hAnsi="仿宋_GB2312" w:eastAsia="仿宋_GB2312" w:cs="仿宋_GB2312"/>
          <w:color w:val="000000"/>
          <w:kern w:val="0"/>
          <w:sz w:val="32"/>
          <w:szCs w:val="32"/>
          <w:u w:val="single" w:color="000000"/>
        </w:rPr>
        <w:t xml:space="preserve">383 </w:t>
      </w:r>
      <w:r>
        <w:rPr>
          <w:rFonts w:hint="eastAsia" w:ascii="仿宋_GB2312" w:hAnsi="仿宋_GB2312" w:eastAsia="仿宋_GB2312" w:cs="仿宋_GB2312"/>
          <w:color w:val="000000"/>
          <w:kern w:val="0"/>
          <w:sz w:val="32"/>
          <w:szCs w:val="32"/>
        </w:rPr>
        <w:t>人次，开支内容：</w:t>
      </w:r>
      <w:r>
        <w:rPr>
          <w:rFonts w:hint="eastAsia" w:ascii="仿宋_GB2312" w:hAnsi="仿宋_GB2312" w:eastAsia="仿宋_GB2312" w:cs="仿宋_GB2312"/>
          <w:color w:val="auto"/>
          <w:kern w:val="2"/>
          <w:sz w:val="32"/>
          <w:szCs w:val="32"/>
          <w:lang w:val="en-US" w:eastAsia="zh-CN"/>
        </w:rPr>
        <w:t>上级检查接待</w:t>
      </w:r>
      <w:r>
        <w:rPr>
          <w:rFonts w:hint="eastAsia" w:ascii="仿宋_GB2312" w:hAnsi="仿宋_GB2312" w:eastAsia="仿宋_GB2312" w:cs="仿宋_GB2312"/>
          <w:color w:val="000000"/>
          <w:kern w:val="0"/>
          <w:sz w:val="32"/>
          <w:szCs w:val="32"/>
        </w:rPr>
        <w:t>；国（境）外公务接待支出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万元，接待</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批次，</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人次，开支内容：</w:t>
      </w:r>
      <w:r>
        <w:rPr>
          <w:rFonts w:hint="eastAsia" w:ascii="仿宋_GB2312" w:hAnsi="仿宋_GB2312" w:eastAsia="仿宋_GB2312" w:cs="仿宋_GB2312"/>
          <w:color w:val="000000"/>
          <w:kern w:val="0"/>
          <w:sz w:val="32"/>
          <w:szCs w:val="32"/>
          <w:lang w:val="en-US" w:eastAsia="zh-CN"/>
        </w:rPr>
        <w:t>不存在此项内容</w:t>
      </w:r>
      <w:r>
        <w:rPr>
          <w:rFonts w:hint="eastAsia" w:ascii="仿宋_GB2312" w:hAnsi="仿宋_GB2312" w:eastAsia="仿宋_GB2312" w:cs="仿宋_GB2312"/>
          <w:color w:val="000000"/>
          <w:kern w:val="0"/>
          <w:sz w:val="32"/>
          <w:szCs w:val="32"/>
        </w:rPr>
        <w:t>。与上年决算相比，减少</w:t>
      </w:r>
      <w:r>
        <w:rPr>
          <w:rFonts w:hint="eastAsia" w:ascii="仿宋_GB2312" w:hAnsi="仿宋_GB2312" w:eastAsia="仿宋_GB2312" w:cs="仿宋_GB2312"/>
          <w:color w:val="000000"/>
          <w:kern w:val="0"/>
          <w:sz w:val="32"/>
          <w:szCs w:val="32"/>
          <w:u w:val="single" w:color="000000"/>
        </w:rPr>
        <w:t>0.35</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8.39</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kern w:val="0"/>
          <w:sz w:val="32"/>
          <w:szCs w:val="32"/>
          <w:lang w:val="en-US" w:eastAsia="zh-CN"/>
        </w:rPr>
        <w:t>响应政府过紧日子号召，严格把控三公经费的使用</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textAlignment w:val="auto"/>
        <w:rPr>
          <w:rFonts w:ascii="Times New Roman" w:hAnsi="Times New Roman" w:eastAsia="Times New Roman" w:cs="Times New Roman"/>
          <w:kern w:val="0"/>
          <w:sz w:val="32"/>
          <w:szCs w:val="32"/>
        </w:rPr>
      </w:pPr>
      <w:r>
        <w:rPr>
          <w:rFonts w:ascii="黑体" w:hAnsi="黑体" w:eastAsia="黑体" w:cs="黑体"/>
          <w:b/>
          <w:bCs/>
          <w:kern w:val="0"/>
          <w:sz w:val="32"/>
          <w:szCs w:val="32"/>
        </w:rPr>
        <w:t>九、政府性基金预算财政拨款支出决算情况说明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textAlignment w:val="auto"/>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32"/>
          <w:szCs w:val="32"/>
        </w:rPr>
        <w:t>赤峰市市场监督管理局部门 2024年度政府性基金预算财政拨款支出决算</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万元。与上年决算相比，增加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%，变动原因：本年无政府性基金预算财政拨款收、支、余。</w:t>
      </w:r>
    </w:p>
    <w:p>
      <w:pPr>
        <w:keepNext w:val="0"/>
        <w:keepLines w:val="0"/>
        <w:pageBreakBefore w:val="0"/>
        <w:widowControl/>
        <w:kinsoku/>
        <w:wordWrap/>
        <w:overflowPunct/>
        <w:topLinePunct w:val="0"/>
        <w:autoSpaceDE/>
        <w:autoSpaceDN/>
        <w:bidi w:val="0"/>
        <w:spacing w:before="240" w:after="240" w:line="560" w:lineRule="exact"/>
        <w:textAlignment w:val="auto"/>
        <w:rPr>
          <w:rFonts w:ascii="Times New Roman" w:hAnsi="Times New Roman" w:eastAsia="Times New Roman" w:cs="Times New Roman"/>
          <w:kern w:val="0"/>
          <w:sz w:val="32"/>
          <w:szCs w:val="32"/>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十、国有资本经营预算财政拨款支出决算情况说明</w:t>
      </w:r>
    </w:p>
    <w:p>
      <w:pPr>
        <w:keepNext w:val="0"/>
        <w:keepLines w:val="0"/>
        <w:pageBreakBefore w:val="0"/>
        <w:widowControl/>
        <w:kinsoku/>
        <w:wordWrap/>
        <w:overflowPunct/>
        <w:topLinePunct w:val="0"/>
        <w:autoSpaceDE/>
        <w:autoSpaceDN/>
        <w:bidi w:val="0"/>
        <w:spacing w:before="240" w:after="240" w:line="560" w:lineRule="exact"/>
        <w:textAlignment w:val="auto"/>
        <w:rPr>
          <w:rFonts w:ascii="Times New Roman" w:hAnsi="Times New Roman" w:eastAsia="Times New Roman" w:cs="Times New Roman"/>
          <w:kern w:val="0"/>
          <w:sz w:val="24"/>
        </w:rPr>
      </w:pPr>
      <w:r>
        <w:rPr>
          <w:rFonts w:ascii="Calibri" w:hAnsi="Calibri" w:eastAsia="Calibri" w:cs="Calibri"/>
          <w:color w:val="1200FF"/>
          <w:kern w:val="0"/>
          <w:sz w:val="27"/>
          <w:szCs w:val="27"/>
        </w:rPr>
        <w:t>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000000"/>
          <w:kern w:val="0"/>
          <w:sz w:val="32"/>
          <w:szCs w:val="32"/>
        </w:rPr>
        <w:t>赤峰市市场监督管理局部门 2024年度国有资本经营预算财政拨款支出决算</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万元。与上年决算相比，增加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%，变动原因：本年无国有资本经营预算财政拨款收、支、余。</w:t>
      </w:r>
    </w:p>
    <w:p>
      <w:pPr>
        <w:keepNext w:val="0"/>
        <w:keepLines w:val="0"/>
        <w:pageBreakBefore w:val="0"/>
        <w:widowControl/>
        <w:kinsoku/>
        <w:wordWrap/>
        <w:overflowPunct/>
        <w:topLinePunct w:val="0"/>
        <w:autoSpaceDE/>
        <w:autoSpaceDN/>
        <w:bidi w:val="0"/>
        <w:spacing w:before="240" w:after="240" w:line="560" w:lineRule="exact"/>
        <w:ind w:firstLine="643" w:firstLineChars="200"/>
        <w:textAlignment w:val="auto"/>
        <w:rPr>
          <w:rFonts w:ascii="Times New Roman" w:hAnsi="Times New Roman" w:eastAsia="Times New Roman" w:cs="Times New Roman"/>
          <w:kern w:val="0"/>
          <w:sz w:val="32"/>
          <w:szCs w:val="32"/>
        </w:rPr>
      </w:pPr>
      <w:r>
        <w:rPr>
          <w:rFonts w:ascii="黑体" w:hAnsi="黑体" w:eastAsia="黑体" w:cs="黑体"/>
          <w:b/>
          <w:bCs/>
          <w:kern w:val="0"/>
          <w:sz w:val="32"/>
          <w:szCs w:val="32"/>
        </w:rPr>
        <w:t>十一、机关运行经费（公用经费）支出决算情况说明</w:t>
      </w:r>
    </w:p>
    <w:p>
      <w:pPr>
        <w:keepNext w:val="0"/>
        <w:keepLines w:val="0"/>
        <w:pageBreakBefore w:val="0"/>
        <w:widowControl/>
        <w:kinsoku/>
        <w:wordWrap/>
        <w:overflowPunct/>
        <w:topLinePunct w:val="0"/>
        <w:autoSpaceDE/>
        <w:autoSpaceDN/>
        <w:bidi w:val="0"/>
        <w:adjustRightInd/>
        <w:snapToGrid/>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赤峰市市场监督管理局部门 2024年度公用经费支出决算</w:t>
      </w:r>
      <w:r>
        <w:rPr>
          <w:rFonts w:hint="eastAsia" w:ascii="仿宋_GB2312" w:hAnsi="仿宋_GB2312" w:eastAsia="仿宋_GB2312" w:cs="仿宋_GB2312"/>
          <w:color w:val="000000"/>
          <w:kern w:val="0"/>
          <w:sz w:val="32"/>
          <w:szCs w:val="32"/>
          <w:u w:val="single" w:color="000000"/>
        </w:rPr>
        <w:t xml:space="preserve"> 846.11</w:t>
      </w:r>
      <w:r>
        <w:rPr>
          <w:rFonts w:hint="eastAsia" w:ascii="仿宋_GB2312" w:hAnsi="仿宋_GB2312" w:eastAsia="仿宋_GB2312" w:cs="仿宋_GB2312"/>
          <w:color w:val="000000"/>
          <w:kern w:val="0"/>
          <w:sz w:val="32"/>
          <w:szCs w:val="32"/>
        </w:rPr>
        <w:t>万元，与上年决算相比，减少</w:t>
      </w:r>
      <w:r>
        <w:rPr>
          <w:rFonts w:hint="eastAsia" w:ascii="仿宋_GB2312" w:hAnsi="仿宋_GB2312" w:eastAsia="仿宋_GB2312" w:cs="仿宋_GB2312"/>
          <w:color w:val="000000"/>
          <w:kern w:val="0"/>
          <w:sz w:val="32"/>
          <w:szCs w:val="32"/>
          <w:u w:val="single" w:color="000000"/>
        </w:rPr>
        <w:t>289.36</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25.48</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响应财政过紧日子号召压减支出</w:t>
      </w:r>
      <w:r>
        <w:rPr>
          <w:rFonts w:hint="eastAsia" w:ascii="仿宋_GB2312" w:hAnsi="仿宋_GB2312" w:eastAsia="仿宋_GB2312" w:cs="仿宋_GB2312"/>
          <w:color w:val="000000"/>
          <w:kern w:val="0"/>
          <w:sz w:val="32"/>
          <w:szCs w:val="32"/>
        </w:rPr>
        <w:t>。其中，机关运行经费支出决算</w:t>
      </w:r>
      <w:r>
        <w:rPr>
          <w:rFonts w:hint="eastAsia" w:ascii="仿宋_GB2312" w:hAnsi="仿宋_GB2312" w:eastAsia="仿宋_GB2312" w:cs="仿宋_GB2312"/>
          <w:color w:val="000000"/>
          <w:kern w:val="0"/>
          <w:sz w:val="32"/>
          <w:szCs w:val="32"/>
          <w:u w:val="single" w:color="000000"/>
        </w:rPr>
        <w:t xml:space="preserve"> 487.72</w:t>
      </w:r>
      <w:r>
        <w:rPr>
          <w:rFonts w:hint="eastAsia" w:ascii="仿宋_GB2312" w:hAnsi="仿宋_GB2312" w:eastAsia="仿宋_GB2312" w:cs="仿宋_GB2312"/>
          <w:color w:val="000000"/>
          <w:kern w:val="0"/>
          <w:sz w:val="32"/>
          <w:szCs w:val="32"/>
        </w:rPr>
        <w:t>万元。比上年决算相比，</w:t>
      </w:r>
      <w:r>
        <w:rPr>
          <w:rFonts w:hint="eastAsia" w:ascii="仿宋_GB2312" w:hAnsi="仿宋_GB2312" w:eastAsia="仿宋_GB2312" w:cs="仿宋_GB2312"/>
          <w:color w:val="000000"/>
          <w:kern w:val="0"/>
          <w:sz w:val="32"/>
          <w:szCs w:val="32"/>
          <w:u w:val="single" w:color="000000"/>
        </w:rPr>
        <w:t>20.31</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4.00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响应财政过紧日子号召压减支出</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spacing w:before="240" w:after="240" w:line="560" w:lineRule="exact"/>
        <w:textAlignment w:val="auto"/>
        <w:rPr>
          <w:rFonts w:ascii="Times New Roman" w:hAnsi="Times New Roman" w:eastAsia="Times New Roman" w:cs="Times New Roman"/>
          <w:kern w:val="0"/>
          <w:sz w:val="32"/>
          <w:szCs w:val="32"/>
        </w:rPr>
      </w:pPr>
      <w:r>
        <w:rPr>
          <w:rFonts w:ascii="Calibri" w:hAnsi="Calibri" w:eastAsia="Calibri" w:cs="Calibri"/>
          <w:color w:val="1200FF"/>
          <w:kern w:val="0"/>
          <w:sz w:val="27"/>
          <w:szCs w:val="27"/>
        </w:rPr>
        <w:t> </w:t>
      </w:r>
      <w:r>
        <w:rPr>
          <w:rFonts w:ascii="仿宋_GB2312" w:hAnsi="仿宋_GB2312" w:eastAsia="仿宋_GB2312" w:cs="仿宋_GB2312"/>
          <w:color w:val="1200FF"/>
          <w:kern w:val="0"/>
          <w:sz w:val="27"/>
          <w:szCs w:val="27"/>
        </w:rPr>
        <w:t xml:space="preserve"> </w:t>
      </w:r>
      <w:r>
        <w:rPr>
          <w:rFonts w:ascii="Calibri" w:hAnsi="Calibri" w:eastAsia="Calibri" w:cs="Calibri"/>
          <w:color w:val="1200FF"/>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十二、政府采购支出决算情况说明</w:t>
      </w:r>
    </w:p>
    <w:p>
      <w:pPr>
        <w:keepNext w:val="0"/>
        <w:keepLines w:val="0"/>
        <w:pageBreakBefore w:val="0"/>
        <w:widowControl/>
        <w:kinsoku/>
        <w:wordWrap/>
        <w:overflowPunct/>
        <w:topLinePunct w:val="0"/>
        <w:autoSpaceDE/>
        <w:autoSpaceDN/>
        <w:bidi w:val="0"/>
        <w:spacing w:before="240" w:after="240"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赤峰市市场监督管理局部门 2024年度政府采购支出总额</w:t>
      </w:r>
      <w:r>
        <w:rPr>
          <w:rFonts w:hint="eastAsia" w:ascii="仿宋_GB2312" w:hAnsi="仿宋_GB2312" w:eastAsia="仿宋_GB2312" w:cs="仿宋_GB2312"/>
          <w:color w:val="auto"/>
          <w:kern w:val="0"/>
          <w:sz w:val="32"/>
          <w:szCs w:val="32"/>
          <w:u w:val="single" w:color="000000"/>
        </w:rPr>
        <w:t> 781.62</w:t>
      </w:r>
      <w:r>
        <w:rPr>
          <w:rFonts w:hint="eastAsia" w:ascii="仿宋_GB2312" w:hAnsi="仿宋_GB2312" w:eastAsia="仿宋_GB2312" w:cs="仿宋_GB2312"/>
          <w:color w:val="auto"/>
          <w:kern w:val="0"/>
          <w:sz w:val="32"/>
          <w:szCs w:val="32"/>
        </w:rPr>
        <w:t>万元，其中：政府采购货物支出</w:t>
      </w:r>
      <w:r>
        <w:rPr>
          <w:rFonts w:hint="eastAsia" w:ascii="仿宋_GB2312" w:hAnsi="仿宋_GB2312" w:eastAsia="仿宋_GB2312" w:cs="仿宋_GB2312"/>
          <w:color w:val="auto"/>
          <w:kern w:val="0"/>
          <w:sz w:val="32"/>
          <w:szCs w:val="32"/>
          <w:u w:val="single" w:color="000000"/>
        </w:rPr>
        <w:t> 9.88</w:t>
      </w:r>
      <w:r>
        <w:rPr>
          <w:rFonts w:hint="eastAsia" w:ascii="仿宋_GB2312" w:hAnsi="仿宋_GB2312" w:eastAsia="仿宋_GB2312" w:cs="仿宋_GB2312"/>
          <w:color w:val="auto"/>
          <w:kern w:val="0"/>
          <w:sz w:val="32"/>
          <w:szCs w:val="32"/>
        </w:rPr>
        <w:t>万元、政府采购工程支出</w:t>
      </w:r>
      <w:r>
        <w:rPr>
          <w:rFonts w:hint="eastAsia" w:ascii="仿宋_GB2312" w:hAnsi="仿宋_GB2312" w:eastAsia="仿宋_GB2312" w:cs="仿宋_GB2312"/>
          <w:color w:val="auto"/>
          <w:kern w:val="0"/>
          <w:sz w:val="32"/>
          <w:szCs w:val="32"/>
          <w:u w:val="single" w:color="000000"/>
        </w:rPr>
        <w:t> 0</w:t>
      </w:r>
      <w:r>
        <w:rPr>
          <w:rFonts w:hint="eastAsia" w:ascii="仿宋_GB2312" w:hAnsi="仿宋_GB2312" w:eastAsia="仿宋_GB2312" w:cs="仿宋_GB2312"/>
          <w:color w:val="auto"/>
          <w:kern w:val="0"/>
          <w:sz w:val="32"/>
          <w:szCs w:val="32"/>
        </w:rPr>
        <w:t>万元、政府采购服务支出</w:t>
      </w:r>
      <w:r>
        <w:rPr>
          <w:rFonts w:hint="eastAsia" w:ascii="仿宋_GB2312" w:hAnsi="仿宋_GB2312" w:eastAsia="仿宋_GB2312" w:cs="仿宋_GB2312"/>
          <w:color w:val="auto"/>
          <w:kern w:val="0"/>
          <w:sz w:val="32"/>
          <w:szCs w:val="32"/>
          <w:u w:val="single" w:color="000000"/>
        </w:rPr>
        <w:t> 771.73</w:t>
      </w:r>
      <w:r>
        <w:rPr>
          <w:rFonts w:hint="eastAsia" w:ascii="仿宋_GB2312" w:hAnsi="仿宋_GB2312" w:eastAsia="仿宋_GB2312" w:cs="仿宋_GB2312"/>
          <w:color w:val="auto"/>
          <w:kern w:val="0"/>
          <w:sz w:val="32"/>
          <w:szCs w:val="32"/>
        </w:rPr>
        <w:t>万元。政府采购授予中小企业合同金额</w:t>
      </w:r>
      <w:r>
        <w:rPr>
          <w:rFonts w:hint="eastAsia" w:ascii="仿宋_GB2312" w:hAnsi="仿宋_GB2312" w:eastAsia="仿宋_GB2312" w:cs="仿宋_GB2312"/>
          <w:color w:val="auto"/>
          <w:kern w:val="0"/>
          <w:sz w:val="32"/>
          <w:szCs w:val="32"/>
          <w:u w:val="single" w:color="000000"/>
        </w:rPr>
        <w:t> 150.92</w:t>
      </w:r>
      <w:r>
        <w:rPr>
          <w:rFonts w:hint="eastAsia" w:ascii="仿宋_GB2312" w:hAnsi="仿宋_GB2312" w:eastAsia="仿宋_GB2312" w:cs="仿宋_GB2312"/>
          <w:color w:val="auto"/>
          <w:kern w:val="0"/>
          <w:sz w:val="32"/>
          <w:szCs w:val="32"/>
        </w:rPr>
        <w:t>万元，占政府采购支出总额的</w:t>
      </w:r>
      <w:r>
        <w:rPr>
          <w:rFonts w:hint="eastAsia" w:ascii="仿宋_GB2312" w:hAnsi="仿宋_GB2312" w:eastAsia="仿宋_GB2312" w:cs="仿宋_GB2312"/>
          <w:color w:val="auto"/>
          <w:kern w:val="0"/>
          <w:sz w:val="32"/>
          <w:szCs w:val="32"/>
          <w:u w:val="single" w:color="000000"/>
          <w:lang w:val="en-US" w:eastAsia="zh-CN"/>
        </w:rPr>
        <w:t>19.31</w:t>
      </w:r>
      <w:r>
        <w:rPr>
          <w:rFonts w:hint="eastAsia" w:ascii="仿宋_GB2312" w:hAnsi="仿宋_GB2312" w:eastAsia="仿宋_GB2312" w:cs="仿宋_GB2312"/>
          <w:color w:val="auto"/>
          <w:kern w:val="0"/>
          <w:sz w:val="32"/>
          <w:szCs w:val="32"/>
        </w:rPr>
        <w:t>%，其中：授予小微企业合同金额</w:t>
      </w:r>
      <w:r>
        <w:rPr>
          <w:rFonts w:hint="eastAsia" w:ascii="仿宋_GB2312" w:hAnsi="仿宋_GB2312" w:eastAsia="仿宋_GB2312" w:cs="仿宋_GB2312"/>
          <w:color w:val="auto"/>
          <w:kern w:val="0"/>
          <w:sz w:val="32"/>
          <w:szCs w:val="32"/>
          <w:u w:val="single" w:color="000000"/>
        </w:rPr>
        <w:t>  145.98</w:t>
      </w:r>
      <w:r>
        <w:rPr>
          <w:rFonts w:hint="eastAsia" w:ascii="仿宋_GB2312" w:hAnsi="仿宋_GB2312" w:eastAsia="仿宋_GB2312" w:cs="仿宋_GB2312"/>
          <w:color w:val="auto"/>
          <w:kern w:val="0"/>
          <w:sz w:val="32"/>
          <w:szCs w:val="32"/>
        </w:rPr>
        <w:t>万元，占政府采购支出总额的</w:t>
      </w:r>
      <w:r>
        <w:rPr>
          <w:rFonts w:hint="eastAsia" w:ascii="仿宋_GB2312" w:hAnsi="仿宋_GB2312" w:eastAsia="仿宋_GB2312" w:cs="仿宋_GB2312"/>
          <w:color w:val="auto"/>
          <w:kern w:val="0"/>
          <w:sz w:val="32"/>
          <w:szCs w:val="32"/>
          <w:u w:val="single" w:color="000000"/>
          <w:lang w:val="en-US" w:eastAsia="zh-CN"/>
        </w:rPr>
        <w:t>18.68</w:t>
      </w:r>
      <w:r>
        <w:rPr>
          <w:rFonts w:hint="eastAsia" w:ascii="仿宋_GB2312" w:hAnsi="仿宋_GB2312" w:eastAsia="仿宋_GB2312" w:cs="仿宋_GB2312"/>
          <w:color w:val="auto"/>
          <w:kern w:val="0"/>
          <w:sz w:val="32"/>
          <w:szCs w:val="32"/>
        </w:rPr>
        <w:t>%；货物采购授予中小企业合同金额占货物支出金额的</w:t>
      </w:r>
      <w:r>
        <w:rPr>
          <w:rFonts w:hint="eastAsia" w:ascii="仿宋_GB2312" w:hAnsi="仿宋_GB2312" w:eastAsia="仿宋_GB2312" w:cs="仿宋_GB2312"/>
          <w:color w:val="auto"/>
          <w:kern w:val="0"/>
          <w:sz w:val="32"/>
          <w:szCs w:val="32"/>
          <w:u w:val="single" w:color="000000"/>
          <w:lang w:val="en-US" w:eastAsia="zh-CN"/>
        </w:rPr>
        <w:t>98.19</w:t>
      </w:r>
      <w:r>
        <w:rPr>
          <w:rFonts w:hint="eastAsia" w:ascii="仿宋_GB2312" w:hAnsi="仿宋_GB2312" w:eastAsia="仿宋_GB2312" w:cs="仿宋_GB2312"/>
          <w:color w:val="auto"/>
          <w:kern w:val="0"/>
          <w:sz w:val="32"/>
          <w:szCs w:val="32"/>
        </w:rPr>
        <w:t>%，工程采购授予中小企业合同金额占工程支出金额的</w:t>
      </w:r>
      <w:r>
        <w:rPr>
          <w:rFonts w:hint="eastAsia" w:ascii="仿宋_GB2312" w:hAnsi="仿宋_GB2312" w:eastAsia="仿宋_GB2312" w:cs="仿宋_GB2312"/>
          <w:color w:val="auto"/>
          <w:kern w:val="0"/>
          <w:sz w:val="32"/>
          <w:szCs w:val="32"/>
          <w:u w:val="single" w:color="000000"/>
          <w:lang w:val="en-US" w:eastAsia="zh-CN"/>
        </w:rPr>
        <w:t>0.00</w:t>
      </w:r>
      <w:r>
        <w:rPr>
          <w:rFonts w:hint="eastAsia" w:ascii="仿宋_GB2312" w:hAnsi="仿宋_GB2312" w:eastAsia="仿宋_GB2312" w:cs="仿宋_GB2312"/>
          <w:color w:val="auto"/>
          <w:kern w:val="0"/>
          <w:sz w:val="32"/>
          <w:szCs w:val="32"/>
        </w:rPr>
        <w:t>%，服务采购授予中小企业合同金额占服务支出金额的</w:t>
      </w:r>
      <w:r>
        <w:rPr>
          <w:rFonts w:hint="eastAsia" w:ascii="仿宋_GB2312" w:hAnsi="仿宋_GB2312" w:eastAsia="仿宋_GB2312" w:cs="仿宋_GB2312"/>
          <w:color w:val="auto"/>
          <w:kern w:val="0"/>
          <w:sz w:val="32"/>
          <w:szCs w:val="32"/>
          <w:u w:val="single" w:color="000000"/>
          <w:lang w:val="en-US" w:eastAsia="zh-CN"/>
        </w:rPr>
        <w:t>18.40</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spacing w:before="240" w:after="240" w:line="560" w:lineRule="exact"/>
        <w:textAlignment w:val="auto"/>
        <w:rPr>
          <w:rFonts w:ascii="Times New Roman" w:hAnsi="Times New Roman" w:eastAsia="Times New Roman" w:cs="Times New Roman"/>
          <w:kern w:val="0"/>
          <w:sz w:val="32"/>
          <w:szCs w:val="32"/>
        </w:rPr>
      </w:pP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Calibri" w:hAnsi="Calibri" w:eastAsia="Calibri" w:cs="Calibri"/>
          <w:color w:val="0E00FE"/>
          <w:kern w:val="0"/>
          <w:sz w:val="27"/>
          <w:szCs w:val="27"/>
        </w:rPr>
        <w:t> </w:t>
      </w:r>
      <w:r>
        <w:rPr>
          <w:rFonts w:ascii="仿宋_GB2312" w:hAnsi="仿宋_GB2312" w:eastAsia="仿宋_GB2312" w:cs="仿宋_GB2312"/>
          <w:color w:val="0E00FE"/>
          <w:kern w:val="0"/>
          <w:sz w:val="27"/>
          <w:szCs w:val="27"/>
        </w:rPr>
        <w:t xml:space="preserve"> </w:t>
      </w:r>
      <w:r>
        <w:rPr>
          <w:rFonts w:ascii="黑体" w:hAnsi="黑体" w:eastAsia="黑体" w:cs="黑体"/>
          <w:b/>
          <w:bCs/>
          <w:kern w:val="0"/>
          <w:sz w:val="32"/>
          <w:szCs w:val="32"/>
        </w:rPr>
        <w:t>十三、国有资产占用情况说明</w:t>
      </w:r>
    </w:p>
    <w:p>
      <w:pPr>
        <w:keepNext w:val="0"/>
        <w:keepLines w:val="0"/>
        <w:pageBreakBefore w:val="0"/>
        <w:widowControl/>
        <w:kinsoku/>
        <w:wordWrap/>
        <w:overflowPunct/>
        <w:topLinePunct w:val="0"/>
        <w:autoSpaceDE/>
        <w:autoSpaceDN/>
        <w:bidi w:val="0"/>
        <w:spacing w:before="240" w:after="240" w:line="560" w:lineRule="exact"/>
        <w:textAlignment w:val="auto"/>
        <w:rPr>
          <w:rFonts w:hint="eastAsia" w:ascii="仿宋_GB2312" w:hAnsi="仿宋_GB2312" w:eastAsia="仿宋_GB2312" w:cs="仿宋_GB2312"/>
          <w:kern w:val="0"/>
          <w:sz w:val="32"/>
          <w:szCs w:val="32"/>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32"/>
          <w:szCs w:val="32"/>
        </w:rPr>
        <w:t>赤峰市市场监督管理局部门 截至2024年12月31日，本部门共有车辆</w:t>
      </w:r>
      <w:r>
        <w:rPr>
          <w:rFonts w:hint="eastAsia" w:ascii="仿宋_GB2312" w:hAnsi="仿宋_GB2312" w:eastAsia="仿宋_GB2312" w:cs="仿宋_GB2312"/>
          <w:color w:val="000000"/>
          <w:kern w:val="0"/>
          <w:sz w:val="32"/>
          <w:szCs w:val="32"/>
          <w:u w:val="single" w:color="000000"/>
        </w:rPr>
        <w:t> 56</w:t>
      </w:r>
      <w:r>
        <w:rPr>
          <w:rFonts w:hint="eastAsia" w:ascii="仿宋_GB2312" w:hAnsi="仿宋_GB2312" w:eastAsia="仿宋_GB2312" w:cs="仿宋_GB2312"/>
          <w:color w:val="000000"/>
          <w:kern w:val="0"/>
          <w:sz w:val="32"/>
          <w:szCs w:val="32"/>
        </w:rPr>
        <w:t>辆，其中：副部（省）级及以上领导用车</w:t>
      </w:r>
      <w:r>
        <w:rPr>
          <w:rFonts w:hint="eastAsia" w:ascii="仿宋_GB2312" w:hAnsi="仿宋_GB2312" w:eastAsia="仿宋_GB2312" w:cs="仿宋_GB2312"/>
          <w:color w:val="000000"/>
          <w:kern w:val="0"/>
          <w:sz w:val="32"/>
          <w:szCs w:val="32"/>
          <w:u w:val="single" w:color="000000"/>
        </w:rPr>
        <w:t>0 </w:t>
      </w:r>
      <w:r>
        <w:rPr>
          <w:rFonts w:hint="eastAsia" w:ascii="仿宋_GB2312" w:hAnsi="仿宋_GB2312" w:eastAsia="仿宋_GB2312" w:cs="仿宋_GB2312"/>
          <w:color w:val="000000"/>
          <w:kern w:val="0"/>
          <w:sz w:val="32"/>
          <w:szCs w:val="32"/>
        </w:rPr>
        <w:t>辆、主要负责人用车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辆、机要通信用车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辆、应急保障用车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辆、执法执勤用车</w:t>
      </w:r>
      <w:r>
        <w:rPr>
          <w:rFonts w:hint="eastAsia" w:ascii="仿宋_GB2312" w:hAnsi="仿宋_GB2312" w:eastAsia="仿宋_GB2312" w:cs="仿宋_GB2312"/>
          <w:color w:val="000000"/>
          <w:kern w:val="0"/>
          <w:sz w:val="32"/>
          <w:szCs w:val="32"/>
          <w:u w:val="single" w:color="000000"/>
        </w:rPr>
        <w:t> 20</w:t>
      </w:r>
      <w:r>
        <w:rPr>
          <w:rFonts w:hint="eastAsia" w:ascii="仿宋_GB2312" w:hAnsi="仿宋_GB2312" w:eastAsia="仿宋_GB2312" w:cs="仿宋_GB2312"/>
          <w:color w:val="000000"/>
          <w:kern w:val="0"/>
          <w:sz w:val="32"/>
          <w:szCs w:val="32"/>
        </w:rPr>
        <w:t>辆、特种专业技术用车</w:t>
      </w:r>
      <w:r>
        <w:rPr>
          <w:rFonts w:hint="eastAsia" w:ascii="仿宋_GB2312" w:hAnsi="仿宋_GB2312" w:eastAsia="仿宋_GB2312" w:cs="仿宋_GB2312"/>
          <w:color w:val="000000"/>
          <w:kern w:val="0"/>
          <w:sz w:val="32"/>
          <w:szCs w:val="32"/>
          <w:u w:val="single" w:color="000000"/>
        </w:rPr>
        <w:t> 31</w:t>
      </w:r>
      <w:r>
        <w:rPr>
          <w:rFonts w:hint="eastAsia" w:ascii="仿宋_GB2312" w:hAnsi="仿宋_GB2312" w:eastAsia="仿宋_GB2312" w:cs="仿宋_GB2312"/>
          <w:color w:val="000000"/>
          <w:kern w:val="0"/>
          <w:sz w:val="32"/>
          <w:szCs w:val="32"/>
        </w:rPr>
        <w:t>辆、离退休干部服务用车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辆，其他用车</w:t>
      </w:r>
      <w:r>
        <w:rPr>
          <w:rFonts w:hint="eastAsia" w:ascii="仿宋_GB2312" w:hAnsi="仿宋_GB2312" w:eastAsia="仿宋_GB2312" w:cs="仿宋_GB2312"/>
          <w:color w:val="000000"/>
          <w:kern w:val="0"/>
          <w:sz w:val="32"/>
          <w:szCs w:val="32"/>
          <w:u w:val="single" w:color="000000"/>
        </w:rPr>
        <w:t> 5</w:t>
      </w:r>
      <w:r>
        <w:rPr>
          <w:rFonts w:hint="eastAsia" w:ascii="仿宋_GB2312" w:hAnsi="仿宋_GB2312" w:eastAsia="仿宋_GB2312" w:cs="仿宋_GB2312"/>
          <w:color w:val="000000"/>
          <w:kern w:val="0"/>
          <w:sz w:val="32"/>
          <w:szCs w:val="32"/>
        </w:rPr>
        <w:t>辆；单价100万元（含）以上的设备（不含车辆）</w:t>
      </w:r>
      <w:r>
        <w:rPr>
          <w:rFonts w:hint="eastAsia" w:ascii="仿宋_GB2312" w:hAnsi="仿宋_GB2312" w:eastAsia="仿宋_GB2312" w:cs="仿宋_GB2312"/>
          <w:color w:val="000000"/>
          <w:kern w:val="0"/>
          <w:sz w:val="32"/>
          <w:szCs w:val="32"/>
          <w:u w:val="single" w:color="000000"/>
        </w:rPr>
        <w:t> 12</w:t>
      </w:r>
      <w:r>
        <w:rPr>
          <w:rFonts w:hint="eastAsia" w:ascii="仿宋_GB2312" w:hAnsi="仿宋_GB2312" w:eastAsia="仿宋_GB2312" w:cs="仿宋_GB2312"/>
          <w:color w:val="000000"/>
          <w:kern w:val="0"/>
          <w:sz w:val="32"/>
          <w:szCs w:val="32"/>
        </w:rPr>
        <w:t>台（套）。</w:t>
      </w:r>
    </w:p>
    <w:p>
      <w:pPr>
        <w:keepNext w:val="0"/>
        <w:keepLines w:val="0"/>
        <w:pageBreakBefore w:val="0"/>
        <w:widowControl/>
        <w:kinsoku/>
        <w:wordWrap/>
        <w:overflowPunct/>
        <w:topLinePunct w:val="0"/>
        <w:autoSpaceDE/>
        <w:autoSpaceDN/>
        <w:bidi w:val="0"/>
        <w:adjustRightInd/>
        <w:snapToGrid/>
        <w:spacing w:before="240" w:after="240" w:line="560" w:lineRule="exact"/>
        <w:ind w:firstLine="643" w:firstLineChars="200"/>
        <w:textAlignment w:val="auto"/>
        <w:rPr>
          <w:rFonts w:ascii="Times New Roman" w:hAnsi="Times New Roman" w:eastAsia="Times New Roman" w:cs="Times New Roman"/>
          <w:kern w:val="0"/>
          <w:sz w:val="32"/>
          <w:szCs w:val="32"/>
        </w:rPr>
      </w:pPr>
      <w:r>
        <w:rPr>
          <w:rFonts w:ascii="黑体" w:hAnsi="黑体" w:eastAsia="黑体" w:cs="黑体"/>
          <w:b/>
          <w:bCs/>
          <w:kern w:val="0"/>
          <w:sz w:val="32"/>
          <w:szCs w:val="32"/>
        </w:rPr>
        <w:t>十四、预算绩效情况说明</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eastAsia" w:ascii="楷体_GB2312" w:hAnsi="楷体_GB2312" w:eastAsia="楷体_GB2312" w:cs="楷体_GB2312"/>
          <w:kern w:val="0"/>
          <w:sz w:val="32"/>
          <w:szCs w:val="32"/>
        </w:rPr>
      </w:pPr>
      <w:r>
        <w:rPr>
          <w:rFonts w:ascii="kai_ti_gb2312" w:hAnsi="kai_ti_gb2312" w:eastAsia="kai_ti_gb2312" w:cs="kai_ti_gb2312"/>
          <w:b/>
          <w:bCs/>
          <w:kern w:val="0"/>
          <w:sz w:val="27"/>
          <w:szCs w:val="27"/>
        </w:rPr>
        <w:t>   </w:t>
      </w:r>
      <w:r>
        <w:rPr>
          <w:rFonts w:hint="eastAsia" w:ascii="楷体_GB2312" w:hAnsi="楷体_GB2312" w:eastAsia="楷体_GB2312" w:cs="楷体_GB2312"/>
          <w:b/>
          <w:bCs/>
          <w:kern w:val="0"/>
          <w:sz w:val="32"/>
          <w:szCs w:val="32"/>
        </w:rPr>
        <w:t xml:space="preserve"> （一）预算绩效管理工作开展情况。</w:t>
      </w:r>
    </w:p>
    <w:p>
      <w:pPr>
        <w:keepNext w:val="0"/>
        <w:keepLines w:val="0"/>
        <w:pageBreakBefore w:val="0"/>
        <w:widowControl/>
        <w:kinsoku/>
        <w:wordWrap/>
        <w:overflowPunct/>
        <w:topLinePunct w:val="0"/>
        <w:autoSpaceDE/>
        <w:autoSpaceDN/>
        <w:bidi w:val="0"/>
        <w:spacing w:before="240" w:after="240"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赤峰市市场监督管理局部门 根据预算绩效管理要求组织对2024年一般公共预算项目支出全面开展绩效自评，其中一级项目</w:t>
      </w:r>
      <w:r>
        <w:rPr>
          <w:rFonts w:hint="eastAsia" w:ascii="仿宋_GB2312" w:hAnsi="仿宋_GB2312" w:eastAsia="仿宋_GB2312" w:cs="仿宋_GB2312"/>
          <w:color w:val="000000"/>
          <w:kern w:val="0"/>
          <w:sz w:val="32"/>
          <w:szCs w:val="32"/>
          <w:u w:val="single" w:color="000000"/>
          <w:lang w:val="en-US" w:eastAsia="zh-CN"/>
        </w:rPr>
        <w:t>30</w:t>
      </w:r>
      <w:r>
        <w:rPr>
          <w:rFonts w:hint="eastAsia" w:ascii="仿宋_GB2312" w:hAnsi="仿宋_GB2312" w:eastAsia="仿宋_GB2312" w:cs="仿宋_GB2312"/>
          <w:color w:val="000000"/>
          <w:kern w:val="0"/>
          <w:sz w:val="32"/>
          <w:szCs w:val="32"/>
        </w:rPr>
        <w:t>个，二级项目</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个，共涉及资金</w:t>
      </w:r>
      <w:r>
        <w:rPr>
          <w:rFonts w:hint="eastAsia" w:ascii="仿宋_GB2312" w:hAnsi="仿宋_GB2312" w:eastAsia="仿宋_GB2312" w:cs="仿宋_GB2312"/>
          <w:color w:val="000000"/>
          <w:kern w:val="0"/>
          <w:sz w:val="32"/>
          <w:szCs w:val="32"/>
          <w:u w:val="single" w:color="000000"/>
          <w:lang w:val="en-US" w:eastAsia="zh-CN"/>
        </w:rPr>
        <w:t>2,116.04</w:t>
      </w:r>
      <w:r>
        <w:rPr>
          <w:rFonts w:hint="eastAsia" w:ascii="仿宋_GB2312" w:hAnsi="仿宋_GB2312" w:eastAsia="仿宋_GB2312" w:cs="仿宋_GB2312"/>
          <w:color w:val="000000"/>
          <w:kern w:val="0"/>
          <w:sz w:val="32"/>
          <w:szCs w:val="32"/>
        </w:rPr>
        <w:t>万元，占一般公共预算项目支出总额的100%；政府性基金预算项目</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个，其中，一级项目</w:t>
      </w:r>
      <w:r>
        <w:rPr>
          <w:rFonts w:hint="eastAsia" w:ascii="仿宋_GB2312" w:hAnsi="仿宋_GB2312" w:eastAsia="仿宋_GB2312" w:cs="仿宋_GB2312"/>
          <w:color w:val="000000"/>
          <w:kern w:val="0"/>
          <w:sz w:val="32"/>
          <w:szCs w:val="32"/>
          <w:u w:val="single" w:color="000000"/>
        </w:rPr>
        <w:t> </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u w:val="single" w:color="000000"/>
        </w:rPr>
        <w:t> </w:t>
      </w:r>
      <w:r>
        <w:rPr>
          <w:rFonts w:hint="eastAsia" w:ascii="仿宋_GB2312" w:hAnsi="仿宋_GB2312" w:eastAsia="仿宋_GB2312" w:cs="仿宋_GB2312"/>
          <w:color w:val="000000"/>
          <w:kern w:val="0"/>
          <w:sz w:val="32"/>
          <w:szCs w:val="32"/>
        </w:rPr>
        <w:t>个，二级项目</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个，共涉及资金</w:t>
      </w:r>
      <w:r>
        <w:rPr>
          <w:rFonts w:hint="eastAsia" w:ascii="仿宋_GB2312" w:hAnsi="仿宋_GB2312" w:eastAsia="仿宋_GB2312" w:cs="仿宋_GB2312"/>
          <w:color w:val="000000"/>
          <w:kern w:val="0"/>
          <w:sz w:val="32"/>
          <w:szCs w:val="32"/>
          <w:u w:val="single" w:color="000000"/>
          <w:lang w:val="en-US" w:eastAsia="zh-CN"/>
        </w:rPr>
        <w:t>0.00</w:t>
      </w:r>
      <w:r>
        <w:rPr>
          <w:rFonts w:hint="eastAsia" w:ascii="仿宋_GB2312" w:hAnsi="仿宋_GB2312" w:eastAsia="仿宋_GB2312" w:cs="仿宋_GB2312"/>
          <w:color w:val="000000"/>
          <w:kern w:val="0"/>
          <w:sz w:val="32"/>
          <w:szCs w:val="32"/>
        </w:rPr>
        <w:t>万元，占应纳入绩效自评的政府性基金预算项目支出总额的100%。</w:t>
      </w:r>
    </w:p>
    <w:p>
      <w:pPr>
        <w:keepNext w:val="0"/>
        <w:keepLines w:val="0"/>
        <w:pageBreakBefore w:val="0"/>
        <w:widowControl/>
        <w:kinsoku/>
        <w:wordWrap/>
        <w:overflowPunct/>
        <w:topLinePunct w:val="0"/>
        <w:autoSpaceDE/>
        <w:autoSpaceDN/>
        <w:bidi w:val="0"/>
        <w:spacing w:before="240" w:after="240" w:line="560" w:lineRule="exact"/>
        <w:ind w:firstLine="640" w:firstLineChars="200"/>
        <w:textAlignment w:val="auto"/>
        <w:rPr>
          <w:rFonts w:hint="eastAsia" w:ascii="仿宋_GB2312" w:hAnsi="仿宋_GB2312" w:eastAsia="仿宋_GB2312" w:cs="仿宋_GB2312"/>
          <w:color w:val="000000"/>
          <w:kern w:val="0"/>
          <w:sz w:val="32"/>
          <w:szCs w:val="32"/>
          <w:u w:val="none" w:color="auto"/>
          <w:lang w:val="en-US" w:eastAsia="zh-CN"/>
        </w:rPr>
      </w:pPr>
      <w:r>
        <w:rPr>
          <w:rFonts w:hint="eastAsia" w:ascii="仿宋_GB2312" w:hAnsi="仿宋_GB2312" w:eastAsia="仿宋_GB2312" w:cs="仿宋_GB2312"/>
          <w:color w:val="000000"/>
          <w:kern w:val="0"/>
          <w:sz w:val="32"/>
          <w:szCs w:val="32"/>
          <w:u w:val="none" w:color="auto"/>
          <w:lang w:val="en-US" w:eastAsia="zh-CN"/>
        </w:rPr>
        <w:t>本部门未开展部门绩效评价。</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hint="eastAsia" w:ascii="楷体_GB2312" w:hAnsi="楷体_GB2312" w:eastAsia="楷体_GB2312" w:cs="楷体_GB2312"/>
          <w:kern w:val="0"/>
          <w:sz w:val="32"/>
          <w:szCs w:val="32"/>
        </w:rPr>
      </w:pPr>
      <w:r>
        <w:rPr>
          <w:rFonts w:ascii="kai_ti_gb2312" w:hAnsi="kai_ti_gb2312" w:eastAsia="kai_ti_gb2312" w:cs="kai_ti_gb2312"/>
          <w:b/>
          <w:bCs/>
          <w:color w:val="000000"/>
          <w:kern w:val="0"/>
          <w:sz w:val="27"/>
          <w:szCs w:val="27"/>
        </w:rPr>
        <w:t xml:space="preserve">    </w:t>
      </w:r>
      <w:r>
        <w:rPr>
          <w:rFonts w:hint="eastAsia" w:ascii="楷体_GB2312" w:hAnsi="楷体_GB2312" w:eastAsia="楷体_GB2312" w:cs="楷体_GB2312"/>
          <w:b/>
          <w:bCs/>
          <w:color w:val="000000"/>
          <w:kern w:val="0"/>
          <w:sz w:val="32"/>
          <w:szCs w:val="32"/>
        </w:rPr>
        <w:t>（二）部门决算中项目绩效自评结果。</w:t>
      </w:r>
    </w:p>
    <w:p>
      <w:pPr>
        <w:keepNext w:val="0"/>
        <w:keepLines w:val="0"/>
        <w:pageBreakBefore w:val="0"/>
        <w:widowControl/>
        <w:kinsoku/>
        <w:wordWrap/>
        <w:overflowPunct/>
        <w:topLinePunct w:val="0"/>
        <w:autoSpaceDE/>
        <w:autoSpaceDN/>
        <w:bidi w:val="0"/>
        <w:spacing w:before="240" w:after="240" w:line="560" w:lineRule="exact"/>
        <w:textAlignment w:val="auto"/>
        <w:rPr>
          <w:rFonts w:hint="eastAsia" w:ascii="仿宋_GB2312" w:hAnsi="仿宋_GB2312" w:eastAsia="仿宋_GB2312" w:cs="仿宋_GB2312"/>
          <w:kern w:val="0"/>
          <w:sz w:val="32"/>
          <w:szCs w:val="32"/>
        </w:rPr>
      </w:pPr>
      <w:r>
        <w:rPr>
          <w:rFonts w:ascii="Calibri" w:hAnsi="Calibri" w:eastAsia="Calibri" w:cs="Calibri"/>
          <w:color w:val="000000"/>
          <w:kern w:val="0"/>
          <w:sz w:val="27"/>
          <w:szCs w:val="27"/>
        </w:rPr>
        <w:t> </w:t>
      </w:r>
      <w:r>
        <w:rPr>
          <w:rFonts w:ascii="仿宋_GB2312" w:hAnsi="仿宋_GB2312" w:eastAsia="仿宋_GB2312" w:cs="仿宋_GB2312"/>
          <w:color w:val="000000"/>
          <w:kern w:val="0"/>
          <w:sz w:val="27"/>
          <w:szCs w:val="27"/>
        </w:rPr>
        <w:t xml:space="preserve"> </w:t>
      </w:r>
      <w:r>
        <w:rPr>
          <w:rFonts w:ascii="Calibri" w:hAnsi="Calibri" w:eastAsia="Calibri" w:cs="Calibri"/>
          <w:color w:val="000000"/>
          <w:kern w:val="0"/>
          <w:sz w:val="27"/>
          <w:szCs w:val="27"/>
        </w:rPr>
        <w:t> </w:t>
      </w:r>
      <w:r>
        <w:rPr>
          <w:rFonts w:hint="eastAsia" w:ascii="仿宋_GB2312" w:hAnsi="仿宋_GB2312" w:eastAsia="仿宋_GB2312" w:cs="仿宋_GB2312"/>
          <w:color w:val="000000"/>
          <w:kern w:val="0"/>
          <w:sz w:val="32"/>
          <w:szCs w:val="32"/>
        </w:rPr>
        <w:t xml:space="preserve"> 赤峰市市场监督管理局部门 2024年度在决算中反映</w:t>
      </w:r>
      <w:r>
        <w:rPr>
          <w:rFonts w:hint="eastAsia" w:ascii="仿宋_GB2312" w:hAnsi="仿宋_GB2312" w:eastAsia="仿宋_GB2312" w:cs="仿宋_GB2312"/>
          <w:color w:val="000000"/>
          <w:kern w:val="0"/>
          <w:sz w:val="32"/>
          <w:szCs w:val="32"/>
          <w:u w:val="single" w:color="000000"/>
          <w:lang w:val="en-US" w:eastAsia="zh-CN"/>
        </w:rPr>
        <w:t>30</w:t>
      </w:r>
      <w:r>
        <w:rPr>
          <w:rFonts w:hint="eastAsia" w:ascii="仿宋_GB2312" w:hAnsi="仿宋_GB2312" w:eastAsia="仿宋_GB2312" w:cs="仿宋_GB2312"/>
          <w:color w:val="000000"/>
          <w:kern w:val="0"/>
          <w:sz w:val="32"/>
          <w:szCs w:val="32"/>
        </w:rPr>
        <w:t>个一般公共预算项目，以及</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个政府性基金项目， 共</w:t>
      </w:r>
      <w:r>
        <w:rPr>
          <w:rFonts w:hint="eastAsia" w:ascii="仿宋_GB2312" w:hAnsi="仿宋_GB2312" w:eastAsia="仿宋_GB2312" w:cs="仿宋_GB2312"/>
          <w:color w:val="000000"/>
          <w:kern w:val="0"/>
          <w:sz w:val="32"/>
          <w:szCs w:val="32"/>
          <w:u w:val="single" w:color="000000"/>
          <w:lang w:val="en-US" w:eastAsia="zh-CN"/>
        </w:rPr>
        <w:t>30</w:t>
      </w:r>
      <w:r>
        <w:rPr>
          <w:rFonts w:hint="eastAsia" w:ascii="仿宋_GB2312" w:hAnsi="仿宋_GB2312" w:eastAsia="仿宋_GB2312" w:cs="仿宋_GB2312"/>
          <w:color w:val="000000"/>
          <w:kern w:val="0"/>
          <w:sz w:val="32"/>
          <w:szCs w:val="32"/>
        </w:rPr>
        <w:t>个项目的绩效自评结果。</w:t>
      </w:r>
    </w:p>
    <w:p>
      <w:pPr>
        <w:keepNext w:val="0"/>
        <w:keepLines w:val="0"/>
        <w:pageBreakBefore w:val="0"/>
        <w:widowControl/>
        <w:kinsoku/>
        <w:wordWrap/>
        <w:overflowPunct/>
        <w:topLinePunct w:val="0"/>
        <w:autoSpaceDE/>
        <w:autoSpaceDN/>
        <w:bidi w:val="0"/>
        <w:adjustRightInd/>
        <w:snapToGrid/>
        <w:spacing w:before="240" w:after="240" w:line="540" w:lineRule="exact"/>
        <w:ind w:firstLine="540" w:firstLineChars="200"/>
        <w:textAlignment w:val="auto"/>
        <w:rPr>
          <w:rFonts w:hint="eastAsia" w:ascii="仿宋_GB2312" w:hAnsi="仿宋_GB2312" w:eastAsia="仿宋_GB2312" w:cs="仿宋_GB2312"/>
          <w:kern w:val="0"/>
          <w:sz w:val="32"/>
          <w:szCs w:val="32"/>
        </w:rPr>
      </w:pPr>
      <w:r>
        <w:rPr>
          <w:rFonts w:ascii="Calibri" w:hAnsi="Calibri" w:eastAsia="Calibri" w:cs="Calibri"/>
          <w:color w:val="000000"/>
          <w:kern w:val="0"/>
          <w:sz w:val="27"/>
          <w:szCs w:val="27"/>
        </w:rPr>
        <w:t>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市场监管执法经费</w:t>
      </w:r>
      <w:r>
        <w:rPr>
          <w:rFonts w:hint="eastAsia" w:ascii="仿宋_GB2312" w:hAnsi="仿宋_GB2312" w:eastAsia="仿宋_GB2312" w:cs="仿宋_GB2312"/>
          <w:color w:val="000000"/>
          <w:kern w:val="0"/>
          <w:sz w:val="32"/>
          <w:szCs w:val="32"/>
        </w:rPr>
        <w:t>项目自评综述：根据年初设定的绩效目标，项目自评得分</w:t>
      </w:r>
      <w:r>
        <w:rPr>
          <w:rFonts w:hint="eastAsia" w:ascii="仿宋_GB2312" w:hAnsi="仿宋_GB2312" w:eastAsia="仿宋_GB2312" w:cs="仿宋_GB2312"/>
          <w:color w:val="000000"/>
          <w:kern w:val="0"/>
          <w:sz w:val="32"/>
          <w:szCs w:val="32"/>
          <w:u w:val="single" w:color="000000"/>
          <w:lang w:val="en-US" w:eastAsia="zh-CN"/>
        </w:rPr>
        <w:t>98.10</w:t>
      </w:r>
      <w:r>
        <w:rPr>
          <w:rFonts w:hint="eastAsia" w:ascii="仿宋_GB2312" w:hAnsi="仿宋_GB2312" w:eastAsia="仿宋_GB2312" w:cs="仿宋_GB2312"/>
          <w:color w:val="000000"/>
          <w:kern w:val="0"/>
          <w:sz w:val="32"/>
          <w:szCs w:val="32"/>
        </w:rPr>
        <w:t>分。全年预算数为</w:t>
      </w:r>
      <w:r>
        <w:rPr>
          <w:rFonts w:hint="eastAsia" w:ascii="仿宋_GB2312" w:hAnsi="仿宋_GB2312" w:eastAsia="仿宋_GB2312" w:cs="仿宋_GB2312"/>
          <w:color w:val="000000"/>
          <w:kern w:val="0"/>
          <w:sz w:val="32"/>
          <w:szCs w:val="32"/>
          <w:u w:val="single" w:color="000000"/>
          <w:lang w:val="en-US" w:eastAsia="zh-CN"/>
        </w:rPr>
        <w:t>144.00</w:t>
      </w:r>
      <w:r>
        <w:rPr>
          <w:rFonts w:hint="eastAsia" w:ascii="仿宋_GB2312" w:hAnsi="仿宋_GB2312" w:eastAsia="仿宋_GB2312" w:cs="仿宋_GB2312"/>
          <w:color w:val="000000"/>
          <w:kern w:val="0"/>
          <w:sz w:val="32"/>
          <w:szCs w:val="32"/>
        </w:rPr>
        <w:t>万元，执行数为</w:t>
      </w:r>
      <w:r>
        <w:rPr>
          <w:rFonts w:hint="eastAsia" w:ascii="仿宋_GB2312" w:hAnsi="仿宋_GB2312" w:eastAsia="仿宋_GB2312" w:cs="仿宋_GB2312"/>
          <w:color w:val="000000"/>
          <w:kern w:val="0"/>
          <w:sz w:val="32"/>
          <w:szCs w:val="32"/>
          <w:u w:val="single" w:color="000000"/>
          <w:lang w:val="en-US" w:eastAsia="zh-CN"/>
        </w:rPr>
        <w:t>144.00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lang w:val="en-US" w:eastAsia="zh-CN"/>
        </w:rPr>
        <w:t>100.00</w:t>
      </w:r>
      <w:r>
        <w:rPr>
          <w:rFonts w:hint="eastAsia" w:ascii="仿宋_GB2312" w:hAnsi="仿宋_GB2312" w:eastAsia="仿宋_GB2312" w:cs="仿宋_GB2312"/>
          <w:color w:val="000000"/>
          <w:kern w:val="0"/>
          <w:sz w:val="32"/>
          <w:szCs w:val="32"/>
        </w:rPr>
        <w:t>%。项目绩效目标完成情况： 2024年完成食品执法检查约720人次，药品执法检查约280人次，特种设备执法检查约350人次，其他执法检查2780人次，参加市外培训110人次，通过对市场环境等各方面的监督检查，保障消费者合法权益。发现的主要问题及原因：</w:t>
      </w:r>
      <w:r>
        <w:rPr>
          <w:rFonts w:hint="eastAsia" w:ascii="仿宋_GB2312" w:hAnsi="仿宋_GB2312" w:eastAsia="仿宋_GB2312" w:cs="仿宋_GB2312"/>
          <w:color w:val="000000"/>
          <w:kern w:val="0"/>
          <w:sz w:val="32"/>
          <w:szCs w:val="32"/>
          <w:lang w:val="en-US" w:eastAsia="zh-CN"/>
        </w:rPr>
        <w:t>此项目本年已全部执行</w:t>
      </w:r>
      <w:r>
        <w:rPr>
          <w:rFonts w:hint="eastAsia" w:ascii="仿宋_GB2312" w:hAnsi="仿宋_GB2312" w:eastAsia="仿宋_GB2312" w:cs="仿宋_GB2312"/>
          <w:color w:val="000000"/>
          <w:kern w:val="0"/>
          <w:sz w:val="32"/>
          <w:szCs w:val="32"/>
        </w:rPr>
        <w:t>。下一步改进措施：</w:t>
      </w:r>
      <w:r>
        <w:rPr>
          <w:rFonts w:hint="eastAsia" w:ascii="仿宋_GB2312" w:hAnsi="仿宋_GB2312" w:eastAsia="仿宋_GB2312" w:cs="仿宋_GB2312"/>
          <w:color w:val="000000"/>
          <w:kern w:val="0"/>
          <w:sz w:val="32"/>
          <w:szCs w:val="32"/>
          <w:lang w:val="en-US" w:eastAsia="zh-CN"/>
        </w:rPr>
        <w:t>继续严格按照相关管理制度要求，严格规范使用项目资金，做到来源清楚、去向明确，进一步提高资金使用的规范性。同时利用利用绩效自评结果，促进单位增强责任和效益观念，提高财政资金支出决策水平和管理水平</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.知识产权资助奖励资金项目自评综述：根据年初设定的绩效目标，项目自评得分</w:t>
      </w:r>
      <w:r>
        <w:rPr>
          <w:rFonts w:hint="eastAsia" w:ascii="仿宋_GB2312" w:hAnsi="仿宋_GB2312" w:eastAsia="仿宋_GB2312" w:cs="仿宋_GB2312"/>
          <w:color w:val="000000"/>
          <w:kern w:val="0"/>
          <w:sz w:val="32"/>
          <w:szCs w:val="32"/>
          <w:u w:val="single" w:color="000000"/>
          <w:lang w:val="en-US" w:eastAsia="zh-CN"/>
        </w:rPr>
        <w:t>99.96</w:t>
      </w:r>
      <w:r>
        <w:rPr>
          <w:rFonts w:hint="eastAsia" w:ascii="仿宋_GB2312" w:hAnsi="仿宋_GB2312" w:eastAsia="仿宋_GB2312" w:cs="仿宋_GB2312"/>
          <w:color w:val="000000"/>
          <w:kern w:val="0"/>
          <w:sz w:val="32"/>
          <w:szCs w:val="32"/>
        </w:rPr>
        <w:t>分。全年预算数为</w:t>
      </w:r>
      <w:r>
        <w:rPr>
          <w:rFonts w:hint="eastAsia" w:ascii="仿宋_GB2312" w:hAnsi="仿宋_GB2312" w:eastAsia="仿宋_GB2312" w:cs="仿宋_GB2312"/>
          <w:color w:val="000000"/>
          <w:kern w:val="0"/>
          <w:sz w:val="32"/>
          <w:szCs w:val="32"/>
          <w:u w:val="single" w:color="000000"/>
          <w:lang w:val="en-US" w:eastAsia="zh-CN"/>
        </w:rPr>
        <w:t>75.00</w:t>
      </w:r>
      <w:r>
        <w:rPr>
          <w:rFonts w:hint="eastAsia" w:ascii="仿宋_GB2312" w:hAnsi="仿宋_GB2312" w:eastAsia="仿宋_GB2312" w:cs="仿宋_GB2312"/>
          <w:color w:val="000000"/>
          <w:kern w:val="0"/>
          <w:sz w:val="32"/>
          <w:szCs w:val="32"/>
        </w:rPr>
        <w:t>万元，执行数为</w:t>
      </w:r>
      <w:r>
        <w:rPr>
          <w:rFonts w:hint="eastAsia" w:ascii="仿宋_GB2312" w:hAnsi="仿宋_GB2312" w:eastAsia="仿宋_GB2312" w:cs="仿宋_GB2312"/>
          <w:color w:val="000000"/>
          <w:kern w:val="0"/>
          <w:sz w:val="32"/>
          <w:szCs w:val="32"/>
          <w:u w:val="single" w:color="000000"/>
          <w:lang w:val="en-US" w:eastAsia="zh-CN"/>
        </w:rPr>
        <w:t>74.70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lang w:val="en-US" w:eastAsia="zh-CN"/>
        </w:rPr>
        <w:t>99.60</w:t>
      </w:r>
      <w:r>
        <w:rPr>
          <w:rFonts w:hint="eastAsia" w:ascii="仿宋_GB2312" w:hAnsi="仿宋_GB2312" w:eastAsia="仿宋_GB2312" w:cs="仿宋_GB2312"/>
          <w:color w:val="000000"/>
          <w:kern w:val="0"/>
          <w:sz w:val="32"/>
          <w:szCs w:val="32"/>
        </w:rPr>
        <w:t>%。项目绩效目标完成情况：奖励知识产权优势企业20家，自治区知识产权优势企业1家，知识产权管理体系认证2家，进一步提升知识产权创造和运用水平，推进知识产权强市建设，激发全市发明创造热情，持续优化营商环境。发现的主要问题及原因：</w:t>
      </w:r>
      <w:r>
        <w:rPr>
          <w:rFonts w:hint="eastAsia" w:ascii="仿宋_GB2312" w:hAnsi="仿宋_GB2312" w:eastAsia="仿宋_GB2312" w:cs="仿宋_GB2312"/>
          <w:color w:val="000000"/>
          <w:kern w:val="0"/>
          <w:sz w:val="32"/>
          <w:szCs w:val="32"/>
          <w:lang w:val="en-US" w:eastAsia="zh-CN"/>
        </w:rPr>
        <w:t>此项目本年已全部执行</w:t>
      </w:r>
      <w:r>
        <w:rPr>
          <w:rFonts w:hint="eastAsia" w:ascii="仿宋_GB2312" w:hAnsi="仿宋_GB2312" w:eastAsia="仿宋_GB2312" w:cs="仿宋_GB2312"/>
          <w:color w:val="000000"/>
          <w:kern w:val="0"/>
          <w:sz w:val="32"/>
          <w:szCs w:val="32"/>
        </w:rPr>
        <w:t>。下一步改进措施：</w:t>
      </w:r>
      <w:r>
        <w:rPr>
          <w:rFonts w:hint="eastAsia" w:ascii="仿宋_GB2312" w:hAnsi="仿宋_GB2312" w:eastAsia="仿宋_GB2312" w:cs="仿宋_GB2312"/>
          <w:color w:val="000000"/>
          <w:kern w:val="0"/>
          <w:sz w:val="32"/>
          <w:szCs w:val="32"/>
          <w:lang w:val="en-US" w:eastAsia="zh-CN"/>
        </w:rPr>
        <w:t>继续严格按照相关管理制度要求，严格规范使用项目资金，做到来源清楚、去向明确，进一步提高资金使用的规范性。同时利用利用绩效自评结果，促进单位增强责任和效益观念，提高财政资金支出决策水平和管理水平</w:t>
      </w:r>
      <w:r>
        <w:rPr>
          <w:rFonts w:hint="eastAsia" w:ascii="仿宋_GB2312" w:hAnsi="仿宋_GB2312" w:eastAsia="仿宋_GB2312" w:cs="仿宋_GB2312"/>
          <w:color w:val="000000"/>
          <w:kern w:val="0"/>
          <w:sz w:val="32"/>
          <w:szCs w:val="32"/>
        </w:rPr>
        <w:t>。</w:t>
      </w:r>
    </w:p>
    <w:p>
      <w:pPr>
        <w:keepNext w:val="0"/>
        <w:keepLines w:val="0"/>
        <w:pageBreakBefore w:val="0"/>
        <w:widowControl/>
        <w:kinsoku/>
        <w:wordWrap/>
        <w:overflowPunct/>
        <w:topLinePunct w:val="0"/>
        <w:autoSpaceDE/>
        <w:autoSpaceDN/>
        <w:bidi w:val="0"/>
        <w:adjustRightInd/>
        <w:snapToGrid/>
        <w:spacing w:before="240" w:after="240" w:line="54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消费者申诉举报业务项目自评综述：根据年初设定的绩效目标，项目自评得分10分。全年预算数为10万元，执行数为10万元，完成预算的100%。项目绩效目标完成情况：本年完成预期目标，保障了消协工作的正常开展。发现的主要问题及原因：无问题。下一步改进措施：一是加强资金使用效率，保障项目资金专款专用。无需改进。二是项目2024年度有序推进，持续提高全民维权意识，无需改进。</w:t>
      </w:r>
    </w:p>
    <w:p>
      <w:pPr>
        <w:keepNext w:val="0"/>
        <w:keepLines w:val="0"/>
        <w:pageBreakBefore w:val="0"/>
        <w:widowControl/>
        <w:kinsoku/>
        <w:wordWrap/>
        <w:overflowPunct/>
        <w:topLinePunct w:val="0"/>
        <w:autoSpaceDE/>
        <w:autoSpaceDN/>
        <w:bidi w:val="0"/>
        <w:adjustRightInd/>
        <w:snapToGrid/>
        <w:spacing w:before="240" w:after="240" w:line="54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食品安全监督经费项目自评综述：根据年初设定的绩效目标，项目自评得分90.53分。全年预算数为420.98万元，执行数为274.93万元，完成预算的65.31%。项目绩效目标完成情况：2023年市本级抽检任务3400批次，所有抽检任务已按照主管局要求情况下完成。全自治区食品安全满意度区域得分为84.73分。发现的主要问题及原因：根据合同要求，我中心在2024年全部完成部分未支付的情况，使当年支付执行率较低。下一步改进措施：持续推进食品安全监督抽检。严格按照市局工作部署和合同约定完成任务。</w:t>
      </w:r>
    </w:p>
    <w:p>
      <w:pPr>
        <w:keepNext w:val="0"/>
        <w:keepLines w:val="0"/>
        <w:pageBreakBefore w:val="0"/>
        <w:widowControl/>
        <w:kinsoku/>
        <w:wordWrap/>
        <w:overflowPunct/>
        <w:topLinePunct w:val="0"/>
        <w:autoSpaceDE/>
        <w:autoSpaceDN/>
        <w:bidi w:val="0"/>
        <w:adjustRightInd/>
        <w:snapToGrid/>
        <w:spacing w:before="240" w:after="240"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eastAsia="zh-CN"/>
        </w:rPr>
        <w:t>检验检测费</w:t>
      </w:r>
      <w:r>
        <w:rPr>
          <w:rFonts w:hint="eastAsia" w:ascii="仿宋_GB2312" w:hAnsi="仿宋_GB2312" w:eastAsia="仿宋_GB2312" w:cs="仿宋_GB2312"/>
          <w:color w:val="000000"/>
          <w:kern w:val="0"/>
          <w:sz w:val="32"/>
          <w:szCs w:val="32"/>
        </w:rPr>
        <w:t>项目自评综述：根据年初设定的绩效目标，项目自评得分</w:t>
      </w:r>
      <w:r>
        <w:rPr>
          <w:rFonts w:hint="eastAsia" w:ascii="仿宋_GB2312" w:hAnsi="仿宋_GB2312" w:eastAsia="仿宋_GB2312" w:cs="仿宋_GB2312"/>
          <w:color w:val="000000"/>
          <w:kern w:val="0"/>
          <w:sz w:val="32"/>
          <w:szCs w:val="32"/>
          <w:lang w:val="en-US" w:eastAsia="zh-CN"/>
        </w:rPr>
        <w:t>99.12</w:t>
      </w:r>
      <w:r>
        <w:rPr>
          <w:rFonts w:hint="eastAsia" w:ascii="仿宋_GB2312" w:hAnsi="仿宋_GB2312" w:eastAsia="仿宋_GB2312" w:cs="仿宋_GB2312"/>
          <w:color w:val="000000"/>
          <w:kern w:val="0"/>
          <w:sz w:val="32"/>
          <w:szCs w:val="32"/>
        </w:rPr>
        <w:t>分。全年预算数为</w:t>
      </w:r>
      <w:r>
        <w:rPr>
          <w:rFonts w:hint="eastAsia" w:ascii="仿宋_GB2312" w:hAnsi="仿宋_GB2312" w:eastAsia="仿宋_GB2312" w:cs="仿宋_GB2312"/>
          <w:color w:val="000000"/>
          <w:kern w:val="0"/>
          <w:sz w:val="32"/>
          <w:szCs w:val="32"/>
          <w:lang w:val="en-US" w:eastAsia="zh-CN"/>
        </w:rPr>
        <w:t>413</w:t>
      </w:r>
      <w:r>
        <w:rPr>
          <w:rFonts w:hint="eastAsia" w:ascii="仿宋_GB2312" w:hAnsi="仿宋_GB2312" w:eastAsia="仿宋_GB2312" w:cs="仿宋_GB2312"/>
          <w:color w:val="000000"/>
          <w:kern w:val="0"/>
          <w:sz w:val="32"/>
          <w:szCs w:val="32"/>
        </w:rPr>
        <w:t>万元，执行数为</w:t>
      </w:r>
      <w:r>
        <w:rPr>
          <w:rFonts w:hint="eastAsia" w:ascii="仿宋_GB2312" w:hAnsi="仿宋_GB2312" w:eastAsia="仿宋_GB2312" w:cs="仿宋_GB2312"/>
          <w:color w:val="000000"/>
          <w:kern w:val="0"/>
          <w:sz w:val="32"/>
          <w:szCs w:val="32"/>
          <w:lang w:val="en-US" w:eastAsia="zh-CN"/>
        </w:rPr>
        <w:t>376.73</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lang w:val="en-US" w:eastAsia="zh-CN"/>
        </w:rPr>
        <w:t>91.22</w:t>
      </w:r>
      <w:r>
        <w:rPr>
          <w:rFonts w:hint="eastAsia" w:ascii="仿宋_GB2312" w:hAnsi="仿宋_GB2312" w:eastAsia="仿宋_GB2312" w:cs="仿宋_GB2312"/>
          <w:color w:val="000000"/>
          <w:kern w:val="0"/>
          <w:sz w:val="32"/>
          <w:szCs w:val="32"/>
        </w:rPr>
        <w:t>%。项目绩效目标完成情况：严格落实“四个最严”要求，积极配合市市场监管局开展食品安全监督抽检，接受市场主体委托业务，全年共完成食品监督抽检任务352批次、受理社会委托检验530批次，不合格34批次，检验任务与去年相比增加52%</w:t>
      </w:r>
      <w:r>
        <w:rPr>
          <w:rFonts w:hint="eastAsia" w:ascii="仿宋_GB2312" w:hAnsi="仿宋_GB2312" w:eastAsia="仿宋_GB2312" w:cs="仿宋_GB2312"/>
          <w:color w:val="000000"/>
          <w:kern w:val="0"/>
          <w:sz w:val="32"/>
          <w:szCs w:val="32"/>
          <w:lang w:eastAsia="zh-CN"/>
        </w:rPr>
        <w:t>；开</w:t>
      </w:r>
      <w:r>
        <w:rPr>
          <w:rFonts w:hint="eastAsia" w:ascii="仿宋_GB2312" w:hAnsi="仿宋_GB2312" w:eastAsia="仿宋_GB2312" w:cs="仿宋_GB2312"/>
          <w:color w:val="000000"/>
          <w:kern w:val="0"/>
          <w:sz w:val="32"/>
          <w:szCs w:val="32"/>
        </w:rPr>
        <w:t>展了煤炭、农资产品、石油产品、贵金属、巴林石等产品质量检验检测，全年共完成检验检测2040批次，不合格111批次，检验任务与去年相比增加60%；接受两级纪检监察部门委托，免费检测涉案贵重金属及巴林石300批次，为监察部门办理反腐案件提供了技术保障。接受公安部门委托，组织完成119批次农膜、化肥、贵金属等产品的检测，37批次判定检验结论，不合格11批次，为公安部门执法提供了数据支持。发现的主要问题及原因：对预算绩效管理认识不够，没有认真领会预算绩效目标管理对单位内部控制的重要性。下一步改进措施：加强培训提高主要领导及具体实施人员对预算绩效管理的认识，使其充分认识到预算绩效管理，是单位内部控制不可缺少的部分，是实现单位发展规划、最大限度发挥单位职能和完成年度目标任务的有效手段。</w:t>
      </w:r>
    </w:p>
    <w:p>
      <w:pPr>
        <w:keepNext w:val="0"/>
        <w:keepLines w:val="0"/>
        <w:pageBreakBefore w:val="0"/>
        <w:widowControl/>
        <w:kinsoku/>
        <w:wordWrap/>
        <w:overflowPunct/>
        <w:topLinePunct w:val="0"/>
        <w:autoSpaceDE/>
        <w:autoSpaceDN/>
        <w:bidi w:val="0"/>
        <w:spacing w:before="240" w:after="240" w:line="560" w:lineRule="exact"/>
        <w:ind w:firstLine="643" w:firstLineChars="200"/>
        <w:jc w:val="left"/>
        <w:textAlignment w:val="auto"/>
        <w:rPr>
          <w:rFonts w:ascii="Times New Roman" w:hAnsi="Times New Roman" w:eastAsia="Times New Roman" w:cs="Times New Roman"/>
          <w:kern w:val="0"/>
          <w:sz w:val="24"/>
        </w:rPr>
      </w:pPr>
      <w:r>
        <w:rPr>
          <w:rFonts w:hint="eastAsia" w:ascii="楷体_GB2312" w:hAnsi="楷体_GB2312" w:eastAsia="楷体_GB2312" w:cs="楷体_GB2312"/>
          <w:b/>
          <w:bCs/>
          <w:kern w:val="0"/>
          <w:sz w:val="32"/>
          <w:szCs w:val="32"/>
        </w:rPr>
        <w:t>（三）部门项目绩效评价结果。</w:t>
      </w:r>
    </w:p>
    <w:p>
      <w:pPr>
        <w:keepNext w:val="0"/>
        <w:keepLines w:val="0"/>
        <w:pageBreakBefore w:val="0"/>
        <w:widowControl/>
        <w:kinsoku/>
        <w:wordWrap/>
        <w:overflowPunct/>
        <w:topLinePunct w:val="0"/>
        <w:autoSpaceDE/>
        <w:autoSpaceDN/>
        <w:bidi w:val="0"/>
        <w:adjustRightInd/>
        <w:snapToGrid/>
        <w:spacing w:before="240" w:after="240" w:line="540" w:lineRule="exact"/>
        <w:ind w:firstLine="640" w:firstLineChars="200"/>
        <w:jc w:val="left"/>
        <w:textAlignment w:val="auto"/>
        <w:rPr>
          <w:rFonts w:ascii="仿宋_GB2312" w:hAnsi="仿宋_GB2312" w:eastAsia="仿宋_GB2312" w:cs="仿宋_GB2312"/>
          <w:color w:val="0E00FE"/>
          <w:kern w:val="0"/>
          <w:sz w:val="27"/>
          <w:szCs w:val="27"/>
        </w:rPr>
      </w:pPr>
      <w:r>
        <w:rPr>
          <w:rFonts w:hint="eastAsia" w:ascii="仿宋_GB2312" w:hAnsi="仿宋_GB2312" w:eastAsia="仿宋_GB2312" w:cs="仿宋_GB2312"/>
          <w:kern w:val="0"/>
          <w:sz w:val="32"/>
          <w:szCs w:val="32"/>
        </w:rPr>
        <w:t>以</w:t>
      </w:r>
      <w:r>
        <w:rPr>
          <w:rFonts w:hint="eastAsia" w:ascii="仿宋_GB2312" w:hAnsi="仿宋_GB2312" w:eastAsia="仿宋_GB2312" w:cs="仿宋_GB2312"/>
          <w:color w:val="000000"/>
          <w:kern w:val="0"/>
          <w:sz w:val="32"/>
          <w:szCs w:val="32"/>
          <w:lang w:val="en-US" w:eastAsia="zh-CN"/>
        </w:rPr>
        <w:t>市场监管执法经费</w:t>
      </w:r>
      <w:r>
        <w:rPr>
          <w:rFonts w:hint="eastAsia" w:ascii="仿宋_GB2312" w:hAnsi="仿宋_GB2312" w:eastAsia="仿宋_GB2312" w:cs="仿宋_GB2312"/>
          <w:kern w:val="0"/>
          <w:sz w:val="32"/>
          <w:szCs w:val="32"/>
        </w:rPr>
        <w:t>项目为例，该项目绩效评价综合得分为</w:t>
      </w:r>
      <w:r>
        <w:rPr>
          <w:rFonts w:hint="eastAsia" w:ascii="仿宋_GB2312" w:hAnsi="仿宋_GB2312" w:eastAsia="仿宋_GB2312" w:cs="仿宋_GB2312"/>
          <w:kern w:val="0"/>
          <w:sz w:val="32"/>
          <w:szCs w:val="32"/>
          <w:u w:val="single"/>
          <w:lang w:val="en-US" w:eastAsia="zh-CN"/>
        </w:rPr>
        <w:t>98.10</w:t>
      </w:r>
      <w:r>
        <w:rPr>
          <w:rFonts w:hint="eastAsia" w:ascii="仿宋_GB2312" w:hAnsi="仿宋_GB2312" w:eastAsia="仿宋_GB2312" w:cs="仿宋_GB2312"/>
          <w:kern w:val="0"/>
          <w:sz w:val="32"/>
          <w:szCs w:val="32"/>
        </w:rPr>
        <w:t>分，绩效评价结果为“优”。重点项目绩效评价得分情况详见</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rPr>
        <w:t>具体绩效评价结果。</w:t>
      </w:r>
    </w:p>
    <w:p>
      <w:pPr>
        <w:pStyle w:val="3"/>
        <w:keepNext w:val="0"/>
        <w:keepLines w:val="0"/>
        <w:pageBreakBefore w:val="0"/>
        <w:widowControl/>
        <w:kinsoku/>
        <w:wordWrap/>
        <w:overflowPunct/>
        <w:topLinePunct w:val="0"/>
        <w:autoSpaceDE/>
        <w:autoSpaceDN/>
        <w:bidi w:val="0"/>
        <w:spacing w:before="299" w:after="299" w:line="560" w:lineRule="exact"/>
        <w:jc w:val="center"/>
        <w:textAlignment w:val="auto"/>
        <w:rPr>
          <w:rFonts w:ascii="Times New Roman" w:hAnsi="Times New Roman" w:eastAsia="Times New Roman" w:cs="Times New Roman"/>
          <w:b/>
          <w:bCs/>
          <w:kern w:val="0"/>
          <w:sz w:val="36"/>
          <w:szCs w:val="36"/>
        </w:rPr>
      </w:pPr>
      <w:bookmarkStart w:id="1" w:name="_GoBack"/>
      <w:bookmarkEnd w:id="1"/>
      <w:r>
        <w:rPr>
          <w:rFonts w:hint="eastAsia" w:ascii="宋体" w:hAnsi="宋体" w:eastAsia="宋体" w:cs="宋体"/>
          <w:kern w:val="0"/>
          <w:sz w:val="36"/>
          <w:szCs w:val="36"/>
        </w:rPr>
        <w:t>第三部分 名词解释</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一、财政拨款收入：</w:t>
      </w:r>
      <w:r>
        <w:rPr>
          <w:rFonts w:ascii="仿宋_GB2312" w:hAnsi="仿宋_GB2312" w:eastAsia="仿宋_GB2312" w:cs="仿宋_GB2312"/>
          <w:kern w:val="0"/>
          <w:sz w:val="32"/>
          <w:szCs w:val="32"/>
        </w:rPr>
        <w:t>从同级财政部门取得的各类财政拨款，包括一般公共预算财政拨款、政府性基金预算财政拨款、国有资本经营预算财政拨款。</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二、上级补助收入：</w:t>
      </w:r>
      <w:r>
        <w:rPr>
          <w:rFonts w:ascii="仿宋_GB2312" w:hAnsi="仿宋_GB2312" w:eastAsia="仿宋_GB2312" w:cs="仿宋_GB2312"/>
          <w:kern w:val="0"/>
          <w:sz w:val="32"/>
          <w:szCs w:val="32"/>
        </w:rPr>
        <w:t>指事业单位从主管部门和上级单位取得的非财政补助收入。</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三、财政专户管理教育收费：</w:t>
      </w:r>
      <w:r>
        <w:rPr>
          <w:rFonts w:ascii="仿宋_GB2312" w:hAnsi="仿宋_GB2312" w:eastAsia="仿宋_GB2312" w:cs="仿宋_GB2312"/>
          <w:kern w:val="0"/>
          <w:sz w:val="32"/>
          <w:szCs w:val="32"/>
        </w:rPr>
        <w:t>指缴入财政专户、实行专项管理的高中以上学费、住宿费、高校委托培养费、函大、电大、夜大及短训班培训费等教育收费。</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四、事业收入：</w:t>
      </w:r>
      <w:r>
        <w:rPr>
          <w:rFonts w:ascii="仿宋_GB2312" w:hAnsi="仿宋_GB2312" w:eastAsia="仿宋_GB2312" w:cs="仿宋_GB2312"/>
          <w:kern w:val="0"/>
          <w:sz w:val="32"/>
          <w:szCs w:val="32"/>
        </w:rPr>
        <w:t>指事业单位开展专业业务活动及其辅助活动取得的收入。</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五、经营收入：</w:t>
      </w:r>
      <w:r>
        <w:rPr>
          <w:rFonts w:ascii="仿宋_GB2312" w:hAnsi="仿宋_GB2312" w:eastAsia="仿宋_GB2312" w:cs="仿宋_GB2312"/>
          <w:kern w:val="0"/>
          <w:sz w:val="32"/>
          <w:szCs w:val="32"/>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六、附属单位上缴收入：</w:t>
      </w:r>
      <w:r>
        <w:rPr>
          <w:rFonts w:ascii="仿宋_GB2312" w:hAnsi="仿宋_GB2312" w:eastAsia="仿宋_GB2312" w:cs="仿宋_GB2312"/>
          <w:kern w:val="0"/>
          <w:sz w:val="32"/>
          <w:szCs w:val="32"/>
        </w:rPr>
        <w:t>指事业单位取得附属独立核算单位按照有关规定上缴的收入。</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七、其他收入：</w:t>
      </w:r>
      <w:r>
        <w:rPr>
          <w:rFonts w:ascii="仿宋_GB2312" w:hAnsi="仿宋_GB2312" w:eastAsia="仿宋_GB2312" w:cs="仿宋_GB2312"/>
          <w:kern w:val="0"/>
          <w:sz w:val="32"/>
          <w:szCs w:val="32"/>
        </w:rPr>
        <w:t>取得的除上述财政拨款收入、上级补助收入、事业收入、经营收入、附属单位上缴收入等以外的各项收入。</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八、使用非财政拨款结余（含专用结余）：</w:t>
      </w:r>
      <w:r>
        <w:rPr>
          <w:rFonts w:ascii="仿宋_GB2312" w:hAnsi="仿宋_GB2312" w:eastAsia="仿宋_GB2312" w:cs="仿宋_GB2312"/>
          <w:kern w:val="0"/>
          <w:sz w:val="32"/>
          <w:szCs w:val="32"/>
        </w:rPr>
        <w:t>指事业单位按照预算管理要求使用非财政拨款结余</w:t>
      </w:r>
      <w:r>
        <w:rPr>
          <w:rFonts w:ascii="仿宋_GB2312" w:hAnsi="仿宋_GB2312" w:eastAsia="仿宋_GB2312" w:cs="仿宋_GB2312"/>
          <w:color w:val="000000"/>
          <w:kern w:val="0"/>
          <w:sz w:val="32"/>
          <w:szCs w:val="32"/>
        </w:rPr>
        <w:t>弥补收支差额的金额，以及使用专用结余安排支出的金额。</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九、年初结转和结余：</w:t>
      </w:r>
      <w:r>
        <w:rPr>
          <w:rFonts w:ascii="仿宋_GB2312" w:hAnsi="仿宋_GB2312" w:eastAsia="仿宋_GB2312" w:cs="仿宋_GB2312"/>
          <w:kern w:val="0"/>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十、结余分配：</w:t>
      </w:r>
      <w:r>
        <w:rPr>
          <w:rFonts w:ascii="仿宋_GB2312" w:hAnsi="仿宋_GB2312" w:eastAsia="仿宋_GB2312" w:cs="仿宋_GB2312"/>
          <w:kern w:val="0"/>
          <w:sz w:val="32"/>
          <w:szCs w:val="32"/>
        </w:rPr>
        <w:t>指单位按规定缴纳企业所得税以及从非财政拨款结余或经营结余中提取各类结余的情况。</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十一、年末结转和结余资金：</w:t>
      </w:r>
      <w:r>
        <w:rPr>
          <w:rFonts w:ascii="仿宋_GB2312" w:hAnsi="仿宋_GB2312" w:eastAsia="仿宋_GB2312" w:cs="仿宋_GB2312"/>
          <w:kern w:val="0"/>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十二、基本支出：</w:t>
      </w:r>
      <w:r>
        <w:rPr>
          <w:rFonts w:ascii="仿宋_GB2312" w:hAnsi="仿宋_GB2312" w:eastAsia="仿宋_GB2312" w:cs="仿宋_GB2312"/>
          <w:kern w:val="0"/>
          <w:sz w:val="32"/>
          <w:szCs w:val="32"/>
        </w:rPr>
        <w:t>指为保障机构正常运转、完成日常工作任务所发生的支出，包括人员经费和公用经费。</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十三、项目支出：</w:t>
      </w:r>
      <w:r>
        <w:rPr>
          <w:rFonts w:ascii="仿宋_GB2312" w:hAnsi="仿宋_GB2312" w:eastAsia="仿宋_GB2312" w:cs="仿宋_GB2312"/>
          <w:kern w:val="0"/>
          <w:sz w:val="32"/>
          <w:szCs w:val="32"/>
        </w:rPr>
        <w:t>指在为完成特定的行政工作任务或事业发展目标所发生的支出。</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十四、上缴上级支出：</w:t>
      </w:r>
      <w:r>
        <w:rPr>
          <w:rFonts w:ascii="仿宋_GB2312" w:hAnsi="仿宋_GB2312" w:eastAsia="仿宋_GB2312" w:cs="仿宋_GB2312"/>
          <w:kern w:val="0"/>
          <w:sz w:val="32"/>
          <w:szCs w:val="32"/>
        </w:rPr>
        <w:t>指事业单位按照财政部门和主管部门的规定上缴上级单位的支出。</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十五、经营支出：</w:t>
      </w:r>
      <w:r>
        <w:rPr>
          <w:rFonts w:ascii="仿宋_GB2312" w:hAnsi="仿宋_GB2312" w:eastAsia="仿宋_GB2312" w:cs="仿宋_GB2312"/>
          <w:kern w:val="0"/>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十六、对附属单位补助支出：</w:t>
      </w:r>
      <w:r>
        <w:rPr>
          <w:rFonts w:ascii="仿宋_GB2312" w:hAnsi="仿宋_GB2312" w:eastAsia="仿宋_GB2312" w:cs="仿宋_GB2312"/>
          <w:kern w:val="0"/>
          <w:sz w:val="32"/>
          <w:szCs w:val="32"/>
        </w:rPr>
        <w:t>指事业单位用财政拨款收入之外的收入对附属单位补助发生的支出。</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十七、“三公”经费：</w:t>
      </w:r>
      <w:r>
        <w:rPr>
          <w:rFonts w:ascii="仿宋_GB2312" w:hAnsi="仿宋_GB2312" w:eastAsia="仿宋_GB2312" w:cs="仿宋_GB2312"/>
          <w:kern w:val="0"/>
          <w:sz w:val="32"/>
          <w:szCs w:val="32"/>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十八、机关运行经费：</w:t>
      </w:r>
      <w:r>
        <w:rPr>
          <w:rFonts w:ascii="仿宋_GB2312" w:hAnsi="仿宋_GB2312" w:eastAsia="仿宋_GB2312" w:cs="仿宋_GB2312"/>
          <w:color w:val="000000"/>
          <w:kern w:val="0"/>
          <w:sz w:val="32"/>
          <w:szCs w:val="32"/>
        </w:rPr>
        <w:t>指行政单位和参照公务员法管理的事业单位财政拨款</w:t>
      </w:r>
      <w:r>
        <w:rPr>
          <w:rFonts w:ascii="仿宋_GB2312" w:hAnsi="仿宋_GB2312" w:eastAsia="仿宋_GB2312" w:cs="仿宋_GB2312"/>
          <w:kern w:val="0"/>
          <w:sz w:val="32"/>
          <w:szCs w:val="32"/>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color w:val="0E00FE"/>
          <w:kern w:val="0"/>
          <w:sz w:val="32"/>
          <w:szCs w:val="32"/>
        </w:rPr>
        <w:t> </w:t>
      </w:r>
      <w:r>
        <w:rPr>
          <w:rFonts w:ascii="仿宋_GB2312" w:hAnsi="仿宋_GB2312" w:eastAsia="仿宋_GB2312" w:cs="仿宋_GB2312"/>
          <w:color w:val="0E00FE"/>
          <w:kern w:val="0"/>
          <w:sz w:val="32"/>
          <w:szCs w:val="32"/>
        </w:rPr>
        <w:t xml:space="preserve"> </w:t>
      </w:r>
      <w:r>
        <w:rPr>
          <w:rFonts w:ascii="Calibri" w:hAnsi="Calibri" w:eastAsia="Calibri" w:cs="Calibri"/>
          <w:color w:val="0E00FE"/>
          <w:kern w:val="0"/>
          <w:sz w:val="32"/>
          <w:szCs w:val="32"/>
        </w:rPr>
        <w:t> </w:t>
      </w:r>
      <w:r>
        <w:rPr>
          <w:rFonts w:ascii="仿宋_GB2312" w:hAnsi="仿宋_GB2312" w:eastAsia="仿宋_GB2312" w:cs="仿宋_GB2312"/>
          <w:color w:val="0E00FE"/>
          <w:kern w:val="0"/>
          <w:sz w:val="32"/>
          <w:szCs w:val="32"/>
        </w:rPr>
        <w:t xml:space="preserve"> </w:t>
      </w:r>
    </w:p>
    <w:p>
      <w:pPr>
        <w:pStyle w:val="3"/>
        <w:keepNext w:val="0"/>
        <w:keepLines w:val="0"/>
        <w:pageBreakBefore w:val="0"/>
        <w:widowControl/>
        <w:kinsoku/>
        <w:wordWrap/>
        <w:overflowPunct/>
        <w:topLinePunct w:val="0"/>
        <w:autoSpaceDE/>
        <w:autoSpaceDN/>
        <w:bidi w:val="0"/>
        <w:spacing w:before="299" w:after="299" w:line="560" w:lineRule="exact"/>
        <w:jc w:val="center"/>
        <w:textAlignment w:val="auto"/>
        <w:rPr>
          <w:rFonts w:hint="eastAsia" w:ascii="宋体" w:hAnsi="宋体" w:eastAsia="宋体" w:cs="宋体"/>
          <w:b/>
          <w:bCs/>
          <w:kern w:val="0"/>
          <w:sz w:val="36"/>
          <w:szCs w:val="36"/>
        </w:rPr>
      </w:pPr>
      <w:r>
        <w:rPr>
          <w:rFonts w:hint="eastAsia" w:ascii="宋体" w:hAnsi="宋体" w:eastAsia="宋体" w:cs="宋体"/>
          <w:kern w:val="0"/>
          <w:sz w:val="36"/>
          <w:szCs w:val="36"/>
        </w:rPr>
        <w:t>第四部分 决算公开联系方式及信息反馈渠道</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24"/>
        </w:rPr>
      </w:pP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32"/>
          <w:szCs w:val="32"/>
        </w:rPr>
        <w:t xml:space="preserve"> 本部门（单位）决算公开信息反馈和联系方式：</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32"/>
          <w:szCs w:val="32"/>
        </w:rPr>
      </w:pPr>
      <w:r>
        <w:rPr>
          <w:rFonts w:ascii="Calibri" w:hAnsi="Calibri" w:eastAsia="Calibri" w:cs="Calibri"/>
          <w:kern w:val="0"/>
          <w:sz w:val="32"/>
          <w:szCs w:val="32"/>
        </w:rPr>
        <w:t> </w:t>
      </w:r>
      <w:r>
        <w:rPr>
          <w:rFonts w:ascii="仿宋_GB2312" w:hAnsi="仿宋_GB2312" w:eastAsia="仿宋_GB2312" w:cs="仿宋_GB2312"/>
          <w:kern w:val="0"/>
          <w:sz w:val="32"/>
          <w:szCs w:val="32"/>
        </w:rPr>
        <w:t xml:space="preserve"> </w:t>
      </w:r>
      <w:r>
        <w:rPr>
          <w:rFonts w:ascii="Calibri" w:hAnsi="Calibri" w:eastAsia="Calibri" w:cs="Calibri"/>
          <w:kern w:val="0"/>
          <w:sz w:val="32"/>
          <w:szCs w:val="32"/>
        </w:rPr>
        <w:t> </w:t>
      </w:r>
      <w:r>
        <w:rPr>
          <w:rFonts w:ascii="仿宋_GB2312" w:hAnsi="仿宋_GB2312" w:eastAsia="仿宋_GB2312" w:cs="仿宋_GB2312"/>
          <w:kern w:val="0"/>
          <w:sz w:val="32"/>
          <w:szCs w:val="32"/>
        </w:rPr>
        <w:t xml:space="preserve"> 联系人：</w:t>
      </w:r>
      <w:r>
        <w:rPr>
          <w:rFonts w:ascii="仿宋_GB2312" w:hAnsi="仿宋_GB2312" w:eastAsia="仿宋_GB2312" w:cs="仿宋_GB2312"/>
          <w:kern w:val="0"/>
          <w:sz w:val="32"/>
          <w:szCs w:val="32"/>
          <w:u w:val="single"/>
        </w:rPr>
        <w:t>李亚男</w:t>
      </w:r>
      <w:r>
        <w:rPr>
          <w:rFonts w:ascii="Calibri" w:hAnsi="Calibri" w:eastAsia="Calibri" w:cs="Calibri"/>
          <w:kern w:val="0"/>
          <w:sz w:val="32"/>
          <w:szCs w:val="32"/>
          <w:u w:val="single"/>
        </w:rPr>
        <w:t> </w:t>
      </w:r>
      <w:r>
        <w:rPr>
          <w:rFonts w:ascii="Calibri" w:hAnsi="Calibri" w:eastAsia="Calibri" w:cs="Calibri"/>
          <w:kern w:val="0"/>
          <w:sz w:val="32"/>
          <w:szCs w:val="32"/>
        </w:rPr>
        <w:t>          </w:t>
      </w:r>
      <w:r>
        <w:rPr>
          <w:rFonts w:ascii="仿宋_GB2312" w:hAnsi="仿宋_GB2312" w:eastAsia="仿宋_GB2312" w:cs="仿宋_GB2312"/>
          <w:kern w:val="0"/>
          <w:sz w:val="32"/>
          <w:szCs w:val="32"/>
        </w:rPr>
        <w:t>联系电话：</w:t>
      </w:r>
      <w:r>
        <w:rPr>
          <w:rFonts w:ascii="仿宋_GB2312" w:hAnsi="仿宋_GB2312" w:eastAsia="仿宋_GB2312" w:cs="仿宋_GB2312"/>
          <w:kern w:val="0"/>
          <w:sz w:val="32"/>
          <w:szCs w:val="32"/>
          <w:u w:val="single"/>
        </w:rPr>
        <w:t>0476-5890511-</w:t>
      </w:r>
      <w:r>
        <w:rPr>
          <w:rFonts w:ascii="Calibri" w:hAnsi="Calibri" w:eastAsia="Calibri" w:cs="Calibri"/>
          <w:kern w:val="0"/>
          <w:sz w:val="32"/>
          <w:szCs w:val="32"/>
          <w:u w:val="single"/>
        </w:rPr>
        <w:t> </w:t>
      </w: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24"/>
        </w:rPr>
      </w:pPr>
    </w:p>
    <w:p>
      <w:pPr>
        <w:pStyle w:val="3"/>
        <w:keepNext w:val="0"/>
        <w:keepLines w:val="0"/>
        <w:pageBreakBefore w:val="0"/>
        <w:widowControl/>
        <w:kinsoku/>
        <w:wordWrap/>
        <w:overflowPunct/>
        <w:topLinePunct w:val="0"/>
        <w:autoSpaceDE/>
        <w:autoSpaceDN/>
        <w:bidi w:val="0"/>
        <w:spacing w:before="299" w:after="299" w:line="560" w:lineRule="exact"/>
        <w:jc w:val="center"/>
        <w:textAlignment w:val="auto"/>
        <w:rPr>
          <w:rFonts w:ascii="Times New Roman" w:hAnsi="Times New Roman" w:eastAsia="Times New Roman" w:cs="Times New Roman"/>
          <w:b/>
          <w:bCs/>
          <w:kern w:val="0"/>
          <w:sz w:val="36"/>
          <w:szCs w:val="36"/>
        </w:rPr>
      </w:pPr>
      <w:r>
        <w:rPr>
          <w:rFonts w:hint="eastAsia" w:ascii="宋体" w:hAnsi="宋体" w:eastAsia="宋体" w:cs="宋体"/>
          <w:kern w:val="0"/>
          <w:sz w:val="36"/>
          <w:szCs w:val="36"/>
        </w:rPr>
        <w:t>第五部分 部门决算表</w:t>
      </w:r>
    </w:p>
    <w:p>
      <w:pPr>
        <w:keepNext w:val="0"/>
        <w:keepLines w:val="0"/>
        <w:pageBreakBefore w:val="0"/>
        <w:widowControl/>
        <w:kinsoku/>
        <w:wordWrap/>
        <w:overflowPunct/>
        <w:topLinePunct w:val="0"/>
        <w:autoSpaceDE/>
        <w:autoSpaceDN/>
        <w:bidi w:val="0"/>
        <w:spacing w:before="240" w:after="240" w:line="560" w:lineRule="exact"/>
        <w:jc w:val="center"/>
        <w:textAlignment w:val="auto"/>
        <w:rPr>
          <w:rFonts w:ascii="Times New Roman" w:hAnsi="Times New Roman" w:eastAsia="Times New Roman" w:cs="Times New Roman"/>
          <w:kern w:val="0"/>
          <w:sz w:val="24"/>
        </w:rPr>
      </w:pPr>
    </w:p>
    <w:p>
      <w:pPr>
        <w:keepNext w:val="0"/>
        <w:keepLines w:val="0"/>
        <w:pageBreakBefore w:val="0"/>
        <w:widowControl/>
        <w:kinsoku/>
        <w:wordWrap/>
        <w:overflowPunct/>
        <w:topLinePunct w:val="0"/>
        <w:autoSpaceDE/>
        <w:autoSpaceDN/>
        <w:bidi w:val="0"/>
        <w:spacing w:before="240" w:after="240" w:line="560" w:lineRule="exact"/>
        <w:jc w:val="left"/>
        <w:textAlignment w:val="auto"/>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仿宋_GB2312" w:hAnsi="仿宋_GB2312" w:eastAsia="仿宋_GB2312" w:cs="仿宋_GB2312"/>
          <w:kern w:val="0"/>
          <w:sz w:val="32"/>
          <w:szCs w:val="32"/>
        </w:rPr>
        <w:t>见附件。</w:t>
      </w:r>
      <w:bookmarkEnd w:id="0"/>
    </w:p>
    <w:sectPr>
      <w:footerReference r:id="rId4" w:type="default"/>
      <w:pgSz w:w="11906" w:h="16838"/>
      <w:pgMar w:top="1701" w:right="1134" w:bottom="1701" w:left="1134"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kai_ti_gb2312">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New Roman Regular">
    <w:altName w:val="Times New Roman"/>
    <w:panose1 w:val="00000000000000000000"/>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25</w:t>
    </w:r>
    <w:r>
      <w:rPr>
        <w:lang w:val="zh-CN"/>
      </w:rP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xOGM0ODQyOTA0MzEwYmViYWYxYmVlM2E4YmUwMmE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66F0A20"/>
    <w:rsid w:val="072705C8"/>
    <w:rsid w:val="07531272"/>
    <w:rsid w:val="0865674A"/>
    <w:rsid w:val="0D05544D"/>
    <w:rsid w:val="0E715E49"/>
    <w:rsid w:val="0FB35FED"/>
    <w:rsid w:val="13786431"/>
    <w:rsid w:val="14E950DD"/>
    <w:rsid w:val="1CA4563B"/>
    <w:rsid w:val="1F9C4CF0"/>
    <w:rsid w:val="25692CA4"/>
    <w:rsid w:val="2650413E"/>
    <w:rsid w:val="27BA1BD2"/>
    <w:rsid w:val="296E7C07"/>
    <w:rsid w:val="2AAD7DB1"/>
    <w:rsid w:val="2B2A01B3"/>
    <w:rsid w:val="2B4C6730"/>
    <w:rsid w:val="2C7C18CE"/>
    <w:rsid w:val="2EB575BC"/>
    <w:rsid w:val="2FB53924"/>
    <w:rsid w:val="30462597"/>
    <w:rsid w:val="322577D6"/>
    <w:rsid w:val="33AA7BD5"/>
    <w:rsid w:val="341B2F1E"/>
    <w:rsid w:val="3B2E6E59"/>
    <w:rsid w:val="3B9303C7"/>
    <w:rsid w:val="44A973E3"/>
    <w:rsid w:val="463924B8"/>
    <w:rsid w:val="4BAF3C6B"/>
    <w:rsid w:val="4E052BE9"/>
    <w:rsid w:val="4E9218BB"/>
    <w:rsid w:val="4F2002A7"/>
    <w:rsid w:val="51CD438B"/>
    <w:rsid w:val="533C41C5"/>
    <w:rsid w:val="55021394"/>
    <w:rsid w:val="59946F61"/>
    <w:rsid w:val="639B0124"/>
    <w:rsid w:val="63D3549F"/>
    <w:rsid w:val="6530528B"/>
    <w:rsid w:val="65F8526B"/>
    <w:rsid w:val="6695111E"/>
    <w:rsid w:val="67F3683E"/>
    <w:rsid w:val="76DE4877"/>
    <w:rsid w:val="786848E4"/>
    <w:rsid w:val="78957A98"/>
    <w:rsid w:val="79BE065D"/>
    <w:rsid w:val="79E61F64"/>
    <w:rsid w:val="7C631993"/>
    <w:rsid w:val="7DAA4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22"/>
    <w:autoRedefine/>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autoRedefine/>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autoRedefine/>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autoRedefine/>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autoRedefine/>
    <w:qFormat/>
    <w:uiPriority w:val="0"/>
  </w:style>
  <w:style w:type="character" w:styleId="21">
    <w:name w:val="Hyperlink"/>
    <w:basedOn w:val="19"/>
    <w:autoRedefine/>
    <w:qFormat/>
    <w:uiPriority w:val="0"/>
    <w:rPr>
      <w:color w:val="0000FF"/>
      <w:u w:val="single"/>
    </w:rPr>
  </w:style>
  <w:style w:type="character" w:customStyle="1" w:styleId="22">
    <w:name w:val="标题 4 字符"/>
    <w:basedOn w:val="19"/>
    <w:link w:val="5"/>
    <w:autoRedefine/>
    <w:qFormat/>
    <w:uiPriority w:val="0"/>
    <w:rPr>
      <w:rFonts w:ascii="Cambria" w:hAnsi="Cambria"/>
      <w:b/>
      <w:bCs/>
      <w:kern w:val="2"/>
      <w:sz w:val="28"/>
      <w:szCs w:val="28"/>
    </w:rPr>
  </w:style>
  <w:style w:type="paragraph" w:styleId="23">
    <w:name w:val="No Spacing"/>
    <w:link w:val="24"/>
    <w:autoRedefine/>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字符"/>
    <w:link w:val="23"/>
    <w:autoRedefine/>
    <w:qFormat/>
    <w:locked/>
    <w:uiPriority w:val="0"/>
    <w:rPr>
      <w:rFonts w:eastAsia="仿宋_GB2312"/>
      <w:sz w:val="30"/>
      <w:szCs w:val="22"/>
      <w:lang w:bidi="ar-SA"/>
    </w:rPr>
  </w:style>
  <w:style w:type="character" w:customStyle="1" w:styleId="25">
    <w:name w:val="页脚 字符"/>
    <w:basedOn w:val="19"/>
    <w:link w:val="11"/>
    <w:autoRedefine/>
    <w:qFormat/>
    <w:uiPriority w:val="0"/>
    <w:rPr>
      <w:kern w:val="2"/>
      <w:sz w:val="18"/>
      <w:szCs w:val="18"/>
    </w:rPr>
  </w:style>
  <w:style w:type="paragraph" w:styleId="26">
    <w:name w:val="List Paragraph"/>
    <w:basedOn w:val="1"/>
    <w:autoRedefine/>
    <w:qFormat/>
    <w:uiPriority w:val="0"/>
    <w:pPr>
      <w:ind w:firstLine="420" w:firstLineChars="200"/>
    </w:pPr>
  </w:style>
  <w:style w:type="character" w:customStyle="1" w:styleId="27">
    <w:name w:val="标题 3 字符"/>
    <w:basedOn w:val="19"/>
    <w:link w:val="4"/>
    <w:autoRedefine/>
    <w:qFormat/>
    <w:uiPriority w:val="0"/>
    <w:rPr>
      <w:b/>
      <w:bCs/>
      <w:kern w:val="2"/>
      <w:sz w:val="32"/>
      <w:szCs w:val="32"/>
    </w:rPr>
  </w:style>
  <w:style w:type="paragraph" w:customStyle="1" w:styleId="28">
    <w:name w:val="MsoNormal"/>
    <w:basedOn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50</Words>
  <Characters>128</Characters>
  <Lines>1</Lines>
  <Paragraphs>1</Paragraphs>
  <TotalTime>1</TotalTime>
  <ScaleCrop>false</ScaleCrop>
  <LinksUpToDate>false</LinksUpToDate>
  <CharactersWithSpaces>128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Administrator</cp:lastModifiedBy>
  <cp:lastPrinted>2021-04-16T00:45:00Z</cp:lastPrinted>
  <dcterms:modified xsi:type="dcterms:W3CDTF">2025-07-17T03:21:43Z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2052-12.1.0.16120</vt:lpwstr>
  </property>
  <property fmtid="{D5CDD505-2E9C-101B-9397-08002B2CF9AE}" pid="4" name="KSOTemplateDocerSaveRecord">
    <vt:lpwstr>eyJoZGlkIjoiN2YzNjBkOTgyNWQ1YTMxYzM3MzMwNWFiODNmOWIzYWMiLCJ1c2VySWQiOiI4MDUyMTE2MjkifQ==</vt:lpwstr>
  </property>
</Properties>
</file>