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赤峰古众大药房有限公司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内蒙古</w:t>
            </w:r>
            <w:r>
              <w:rPr>
                <w:rFonts w:hint="eastAsia"/>
              </w:rPr>
              <w:t>自治区赤峰市红山区东城办事处原造</w:t>
            </w:r>
            <w:r>
              <w:rPr>
                <w:rFonts w:hint="default"/>
              </w:rPr>
              <w:t>纸厂院内惠久</w:t>
            </w:r>
            <w:r>
              <w:rPr>
                <w:rFonts w:hint="eastAsia"/>
              </w:rPr>
              <w:t>1#1012#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91150402MA0PYRQ12B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内蒙古</w:t>
            </w:r>
            <w:r>
              <w:rPr>
                <w:rFonts w:hint="eastAsia"/>
              </w:rPr>
              <w:t>自治区赤峰市红山区东城办事处原造</w:t>
            </w:r>
            <w:r>
              <w:rPr>
                <w:rFonts w:hint="default"/>
              </w:rPr>
              <w:t>纸厂院内惠久</w:t>
            </w:r>
            <w:r>
              <w:rPr>
                <w:rFonts w:hint="eastAsia"/>
              </w:rPr>
              <w:t>1#1012#</w:t>
            </w:r>
            <w:r>
              <w:rPr>
                <w:rFonts w:hint="default"/>
              </w:rPr>
              <w:t>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内赤食药监械经营备20180457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杨永站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杨永站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（粵）网械平台备字【2020</w:t>
            </w:r>
            <w:r>
              <w:rPr>
                <w:rFonts w:hint="default"/>
              </w:rPr>
              <w:t>】第00014号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赤峰众康生物科技有限公司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</w:t>
            </w:r>
            <w:bookmarkStart w:id="0" w:name="_GoBack"/>
            <w:bookmarkEnd w:id="0"/>
            <w:r>
              <w:rPr>
                <w:rFonts w:hint="eastAsia"/>
              </w:rPr>
              <w:t>自治区赤峰市红山区高新技术产业</w:t>
            </w:r>
            <w:r>
              <w:rPr>
                <w:rFonts w:hint="default"/>
              </w:rPr>
              <w:t>园区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号（园区管委会南500米）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91150402MA0MYKEC4K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经营场所</w:t>
            </w:r>
            <w:r>
              <w:rPr>
                <w:rFonts w:hint="eastAsia"/>
                <w:lang w:val="en-US" w:eastAsia="zh-CN"/>
              </w:rPr>
              <w:t>或生产场所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内蒙古自治区赤峰市红山区高新技术产业</w:t>
            </w:r>
            <w:r>
              <w:rPr>
                <w:rFonts w:hint="default"/>
              </w:rPr>
              <w:t>园区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号（园区管委会南500米）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内蒙古自治区赤峰市红山区高新技术产业</w:t>
            </w:r>
            <w:r>
              <w:rPr>
                <w:rFonts w:hint="default"/>
              </w:rPr>
              <w:t>园区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号（园区管委会南500米）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批零兼营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内食药监械生产许20190004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III类：6840-</w:t>
            </w:r>
            <w:r>
              <w:rPr>
                <w:rFonts w:hint="default"/>
              </w:rPr>
              <w:t>体外诊断试剂***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杜文斯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杜文斯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内蒙古扬康药业有限公司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内蒙古自治区赤峰市红山区西屯街道办事</w:t>
            </w:r>
            <w:r>
              <w:rPr>
                <w:rFonts w:hint="default"/>
              </w:rPr>
              <w:t>处哈达街路北园林小区金和家园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号楼01013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91150402MAG0KP7321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内蒙古自治区赤峰市红山区西屯街道办事</w:t>
            </w:r>
            <w:r>
              <w:rPr>
                <w:rFonts w:hint="default"/>
              </w:rPr>
              <w:t>处哈达街路北园林小区金和家园</w:t>
            </w: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号楼01013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内赤药监械经营备20250320</w:t>
            </w:r>
            <w:r>
              <w:rPr>
                <w:rFonts w:hint="default"/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6858医用冷疗、低温、冷藏设备及器具;6857消毒和灭菌设备及器具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17口腔科器械;15患者承载器械;14注输、护理和防护器械;11医疗器械消毒灭菌器械;09物理治疗器械;08呼吸、麻醉和急救器械;07医用诊察和监护器械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优加健保健康科技（北京）</w:t>
            </w:r>
            <w:r>
              <w:rPr>
                <w:rFonts w:hint="default"/>
              </w:rPr>
              <w:t>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（京）网械平台备字（2021</w:t>
            </w:r>
            <w:r>
              <w:rPr>
                <w:rFonts w:hint="default"/>
              </w:rPr>
              <w:t>）第00015号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浙江天猫网络有限公司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（粤）网械平台备字（2020</w:t>
            </w:r>
            <w:r>
              <w:rPr>
                <w:rFonts w:hint="default"/>
              </w:rPr>
              <w:t>）第00014号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（沪）网械平台备字（2018</w:t>
            </w:r>
            <w:r>
              <w:rPr>
                <w:rFonts w:hint="default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浙江淘宝网络有限公司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（浙）网械平台备字[2018]</w:t>
            </w:r>
            <w:r>
              <w:rPr>
                <w:rFonts w:hint="default"/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（沪）网械平台备字[2022]</w:t>
            </w:r>
            <w:r>
              <w:rPr>
                <w:rFonts w:hint="default"/>
              </w:rPr>
              <w:t>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浙江亿保医药科技有限公司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（浙）网平台备字[2020]</w:t>
            </w:r>
            <w:r>
              <w:rPr>
                <w:rFonts w:hint="default"/>
              </w:rPr>
              <w:t>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9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（沪）网械平台备字[2018]</w:t>
            </w:r>
            <w:r>
              <w:rPr>
                <w:rFonts w:hint="default"/>
              </w:rPr>
              <w:t>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平安健康互联网股份有限公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（粤）网械平台备字（2018</w:t>
            </w:r>
            <w:r>
              <w:rPr>
                <w:rFonts w:hint="default"/>
              </w:rPr>
              <w:t>）第00009号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58037A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1E1A79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2B0096"/>
    <w:rsid w:val="46DF1EF8"/>
    <w:rsid w:val="473828FC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662619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D8C1D3F"/>
    <w:rsid w:val="5E330B8E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6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2025-11-28T07:24:32Z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