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赤峰市松州大药店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内蒙古自治区赤峰市红山区永居办事处二</w:t>
            </w:r>
            <w:r>
              <w:rPr>
                <w:rFonts w:hint="default"/>
              </w:rPr>
              <w:t>道街经济房双桥小区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号楼东1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91150402MA0Q5BYL69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内蒙古自治区赤峰市红山区永居办事处二</w:t>
            </w:r>
            <w:r>
              <w:rPr>
                <w:rFonts w:hint="default"/>
              </w:rPr>
              <w:t>道街经济房双桥小区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号楼东1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内赤药监械经营备20250349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6854手术室、急救室、诊疗室设备及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徐春华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徐春华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(沪）网械平台备字（</w:t>
            </w:r>
            <w:r>
              <w:rPr>
                <w:rFonts w:hint="default"/>
              </w:rPr>
              <w:t>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浙江亿保医药科技有限公司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（浙）网平台备字[2020]</w:t>
            </w:r>
            <w:r>
              <w:rPr>
                <w:rFonts w:hint="default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优加健保健康科技（北京）</w:t>
            </w:r>
            <w:r>
              <w:rPr>
                <w:rFonts w:hint="default"/>
              </w:rPr>
              <w:t>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（京）网械平台备字（2021</w:t>
            </w:r>
            <w:r>
              <w:rPr>
                <w:rFonts w:hint="default"/>
              </w:rPr>
              <w:t>）第00015号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北京三快在线科技有限公司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（京）网械平台备字（2020</w:t>
            </w:r>
            <w:r>
              <w:rPr>
                <w:rFonts w:hint="default"/>
              </w:rPr>
              <w:t>）第00022号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平安健康互联网股份有限公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（粤）网械平台备字（2018</w:t>
            </w:r>
            <w:r>
              <w:rPr>
                <w:rFonts w:hint="default"/>
              </w:rPr>
              <w:t>）第00009号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赤峰众合大药房有限公司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内蒙古自治区赤峰市松山区玉龙街道成龙</w:t>
            </w:r>
            <w:r>
              <w:rPr>
                <w:rFonts w:hint="default"/>
              </w:rPr>
              <w:t>嘉园</w:t>
            </w:r>
            <w:r>
              <w:rPr>
                <w:rFonts w:hint="eastAsia"/>
              </w:rPr>
              <w:t>23</w:t>
            </w:r>
            <w:r>
              <w:rPr>
                <w:rFonts w:hint="default"/>
              </w:rPr>
              <w:t>号楼3-106号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91150404MAD2JHFF01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经营场所</w:t>
            </w:r>
            <w:r>
              <w:rPr>
                <w:rFonts w:hint="eastAsia"/>
                <w:lang w:val="en-US" w:eastAsia="zh-CN"/>
              </w:rPr>
              <w:t>或生产场所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内蒙古自治区赤峰市松山区玉龙街道成龙</w:t>
            </w:r>
            <w:r>
              <w:rPr>
                <w:rFonts w:hint="default"/>
              </w:rPr>
              <w:t>嘉园</w:t>
            </w:r>
            <w:r>
              <w:rPr>
                <w:rFonts w:hint="eastAsia"/>
              </w:rPr>
              <w:t>23</w:t>
            </w:r>
            <w:r>
              <w:rPr>
                <w:rFonts w:hint="default"/>
              </w:rPr>
              <w:t>号楼3-106号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内赤药监械经营许20250202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III类：6866医用高分子材料及制品;6815注射穿刺器械;2017年分类目录：III类：14注输、护理和防护器械;07医用诊察和监护器械;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张海波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崔雪飞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（粤）网械平台备字（2020</w:t>
            </w:r>
            <w:r>
              <w:rPr>
                <w:rFonts w:hint="default"/>
                <w:lang w:val="en-US" w:eastAsia="zh-CN"/>
              </w:rPr>
              <w:t>）第00014号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内蒙古百姓亿安大药房门店（个人独资）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内蒙古自治区赤峰市红山区哈达街道昭乌</w:t>
            </w:r>
            <w:r>
              <w:rPr>
                <w:rFonts w:hint="default"/>
              </w:rPr>
              <w:t>达路</w:t>
            </w:r>
            <w:r>
              <w:rPr>
                <w:rFonts w:hint="eastAsia"/>
              </w:rPr>
              <w:t>1013-1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91150402MA0RRY853A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内蒙古自治区赤峰市红山区哈达街道昭乌</w:t>
            </w:r>
            <w:r>
              <w:rPr>
                <w:rFonts w:hint="default"/>
              </w:rPr>
              <w:t>达路</w:t>
            </w:r>
            <w:r>
              <w:rPr>
                <w:rFonts w:hint="eastAsia"/>
              </w:rPr>
              <w:t>1013-1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内赤药监械经营许20230276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</w:rPr>
              <w:t>内赤药监械经营备20210562号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6866医用高分子材料及制品;6815注射穿刺器械;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I类：14注输、护理和防护器械;II类：6840体外诊断试剂;22临床检验器械;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李海华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)网械平台备字(2020)第00014号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2B0096"/>
    <w:rsid w:val="46DF1EF8"/>
    <w:rsid w:val="473828FC"/>
    <w:rsid w:val="47AA65A8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662619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23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2025-12-19T00:57:52Z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