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E923C" w14:textId="77777777" w:rsidR="00000000" w:rsidRDefault="00000000" w:rsidP="00BA380B">
      <w:pPr>
        <w:widowControl/>
        <w:jc w:val="left"/>
        <w:rPr>
          <w:rFonts w:ascii="Times New Roman" w:eastAsia="黑体" w:hAnsi="Times New Roman"/>
          <w:spacing w:val="-12"/>
          <w:sz w:val="32"/>
          <w:szCs w:val="32"/>
        </w:rPr>
      </w:pPr>
      <w:r>
        <w:rPr>
          <w:rFonts w:ascii="Times New Roman" w:eastAsia="黑体" w:hAnsi="Times New Roman"/>
          <w:spacing w:val="-12"/>
          <w:sz w:val="32"/>
          <w:szCs w:val="32"/>
        </w:rPr>
        <w:t>附件</w:t>
      </w:r>
      <w:r w:rsidRPr="00303774">
        <w:rPr>
          <w:rFonts w:ascii="黑体" w:eastAsia="黑体" w:hAnsi="黑体" w:hint="eastAsia"/>
          <w:spacing w:val="-12"/>
          <w:sz w:val="32"/>
          <w:szCs w:val="32"/>
        </w:rPr>
        <w:t>6</w:t>
      </w:r>
    </w:p>
    <w:p w14:paraId="1A1C0531" w14:textId="365A717B" w:rsidR="00BA380B" w:rsidRDefault="00303774" w:rsidP="00BA380B"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不合格项目小知识</w:t>
      </w:r>
    </w:p>
    <w:p w14:paraId="3FFFE139" w14:textId="5CF65002" w:rsidR="00BA380B" w:rsidRDefault="00303774" w:rsidP="00BA380B">
      <w:pPr>
        <w:numPr>
          <w:ilvl w:val="0"/>
          <w:numId w:val="2"/>
        </w:numPr>
        <w:ind w:firstLineChars="200" w:firstLine="640"/>
        <w:rPr>
          <w:rFonts w:eastAsia="黑体"/>
          <w:sz w:val="32"/>
          <w:szCs w:val="32"/>
        </w:rPr>
      </w:pPr>
      <w:r w:rsidRPr="00303774">
        <w:rPr>
          <w:rFonts w:eastAsia="黑体" w:hint="eastAsia"/>
          <w:sz w:val="32"/>
          <w:szCs w:val="32"/>
        </w:rPr>
        <w:t>氨基酸态氮</w:t>
      </w:r>
    </w:p>
    <w:p w14:paraId="310D3548" w14:textId="5E74D62D" w:rsidR="005819D5" w:rsidRDefault="005819D5" w:rsidP="00BA380B">
      <w:pPr>
        <w:ind w:firstLineChars="200" w:firstLine="560"/>
        <w:rPr>
          <w:rFonts w:ascii="Times New Roman" w:hAnsi="Times New Roman"/>
          <w:sz w:val="28"/>
          <w:szCs w:val="28"/>
        </w:rPr>
      </w:pPr>
      <w:r w:rsidRPr="005819D5">
        <w:rPr>
          <w:rFonts w:ascii="Times New Roman" w:hAnsi="Times New Roman" w:hint="eastAsia"/>
          <w:sz w:val="28"/>
          <w:szCs w:val="28"/>
        </w:rPr>
        <w:t>氨基酸态氮是酱油的特征性品质指标之一。氨基酸态氮含量越高，酱油的质量越好，鲜味越浓。氨基酸态氮不合格，主要影响的是酱油产品的风味。</w:t>
      </w:r>
      <w:r w:rsidR="00B31715" w:rsidRPr="00B31715">
        <w:rPr>
          <w:rFonts w:ascii="Times New Roman" w:hAnsi="Times New Roman"/>
          <w:sz w:val="28"/>
          <w:szCs w:val="28"/>
        </w:rPr>
        <w:t>《食品安全国家标准</w:t>
      </w:r>
      <w:r w:rsidR="00B31715" w:rsidRPr="00B31715">
        <w:rPr>
          <w:rFonts w:ascii="Times New Roman" w:hAnsi="Times New Roman"/>
          <w:sz w:val="28"/>
          <w:szCs w:val="28"/>
        </w:rPr>
        <w:t xml:space="preserve"> </w:t>
      </w:r>
      <w:r w:rsidR="00B31715" w:rsidRPr="00B31715">
        <w:rPr>
          <w:rFonts w:ascii="Times New Roman" w:hAnsi="Times New Roman"/>
          <w:sz w:val="28"/>
          <w:szCs w:val="28"/>
        </w:rPr>
        <w:t>酱油》</w:t>
      </w:r>
      <w:r w:rsidRPr="005819D5">
        <w:rPr>
          <w:rFonts w:ascii="Times New Roman" w:hAnsi="Times New Roman" w:hint="eastAsia"/>
          <w:sz w:val="28"/>
          <w:szCs w:val="28"/>
        </w:rPr>
        <w:t>（</w:t>
      </w:r>
      <w:r w:rsidR="00B31715" w:rsidRPr="00B31715">
        <w:rPr>
          <w:rFonts w:ascii="Times New Roman" w:hAnsi="Times New Roman"/>
          <w:sz w:val="28"/>
          <w:szCs w:val="28"/>
        </w:rPr>
        <w:t>GB 2717-2018</w:t>
      </w:r>
      <w:r w:rsidRPr="005819D5">
        <w:rPr>
          <w:rFonts w:ascii="Times New Roman" w:hAnsi="Times New Roman" w:hint="eastAsia"/>
          <w:sz w:val="28"/>
          <w:szCs w:val="28"/>
        </w:rPr>
        <w:t>）规定，氨基酸态氮含量不低于</w:t>
      </w:r>
      <w:r w:rsidRPr="005819D5">
        <w:rPr>
          <w:rFonts w:ascii="Times New Roman" w:hAnsi="Times New Roman" w:hint="eastAsia"/>
          <w:sz w:val="28"/>
          <w:szCs w:val="28"/>
        </w:rPr>
        <w:t>0.4g/100mL</w:t>
      </w:r>
      <w:r w:rsidRPr="005819D5">
        <w:rPr>
          <w:rFonts w:ascii="Times New Roman" w:hAnsi="Times New Roman" w:hint="eastAsia"/>
          <w:sz w:val="28"/>
          <w:szCs w:val="28"/>
        </w:rPr>
        <w:t>。氨基酸态氮含量不达标，可能是产品生产工艺不符合标准要求，未达到要求发酵的时间，或</w:t>
      </w:r>
      <w:r w:rsidR="00B31715">
        <w:rPr>
          <w:rFonts w:ascii="Times New Roman" w:hAnsi="Times New Roman" w:hint="eastAsia"/>
          <w:sz w:val="28"/>
          <w:szCs w:val="28"/>
        </w:rPr>
        <w:t>是</w:t>
      </w:r>
      <w:r w:rsidRPr="005819D5">
        <w:rPr>
          <w:rFonts w:ascii="Times New Roman" w:hAnsi="Times New Roman" w:hint="eastAsia"/>
          <w:sz w:val="28"/>
          <w:szCs w:val="28"/>
        </w:rPr>
        <w:t>产品配方</w:t>
      </w:r>
      <w:r w:rsidR="00B31715">
        <w:rPr>
          <w:rFonts w:ascii="Times New Roman" w:hAnsi="Times New Roman" w:hint="eastAsia"/>
          <w:sz w:val="28"/>
          <w:szCs w:val="28"/>
        </w:rPr>
        <w:t>存在</w:t>
      </w:r>
      <w:r w:rsidRPr="005819D5">
        <w:rPr>
          <w:rFonts w:ascii="Times New Roman" w:hAnsi="Times New Roman" w:hint="eastAsia"/>
          <w:sz w:val="28"/>
          <w:szCs w:val="28"/>
        </w:rPr>
        <w:t>缺陷。</w:t>
      </w:r>
    </w:p>
    <w:p w14:paraId="25793868" w14:textId="3BB5305D" w:rsidR="00BA380B" w:rsidRDefault="00BA380B" w:rsidP="00BA380B">
      <w:pPr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</w:t>
      </w:r>
      <w:r w:rsidR="00303774" w:rsidRPr="00303774">
        <w:rPr>
          <w:rFonts w:eastAsia="黑体" w:hint="eastAsia"/>
          <w:sz w:val="32"/>
          <w:szCs w:val="32"/>
        </w:rPr>
        <w:t>噻虫嗪</w:t>
      </w:r>
    </w:p>
    <w:p w14:paraId="57D41CDE" w14:textId="54765E0D" w:rsidR="00303774" w:rsidRPr="00B31715" w:rsidRDefault="00B31715" w:rsidP="005819D5">
      <w:pPr>
        <w:ind w:firstLineChars="200" w:firstLine="560"/>
        <w:rPr>
          <w:rFonts w:ascii="Times New Roman" w:hAnsi="Times New Roman"/>
          <w:sz w:val="28"/>
          <w:szCs w:val="28"/>
        </w:rPr>
      </w:pPr>
      <w:r w:rsidRPr="00B31715">
        <w:rPr>
          <w:rFonts w:ascii="Times New Roman" w:hAnsi="Times New Roman" w:hint="eastAsia"/>
          <w:sz w:val="28"/>
          <w:szCs w:val="28"/>
        </w:rPr>
        <w:t>噻虫嗪，具有触杀、胃毒和内吸作用的杀虫剂，可用于茎叶和土壤处理的主要农作物，也可用于动物和公共卫生，防治蝇类。食品中少量残留一般不会导致噻虫嗪的急性中毒，但长期食用噻虫嗪超标的食品，对人体健康也有一定影响。《食品安全国家标准</w:t>
      </w:r>
      <w:r w:rsidRPr="00B31715">
        <w:rPr>
          <w:rFonts w:ascii="Times New Roman" w:hAnsi="Times New Roman" w:hint="eastAsia"/>
          <w:sz w:val="28"/>
          <w:szCs w:val="28"/>
        </w:rPr>
        <w:t xml:space="preserve"> </w:t>
      </w:r>
      <w:r w:rsidRPr="00B31715">
        <w:rPr>
          <w:rFonts w:ascii="Times New Roman" w:hAnsi="Times New Roman" w:hint="eastAsia"/>
          <w:sz w:val="28"/>
          <w:szCs w:val="28"/>
        </w:rPr>
        <w:t>食品中农药最大残留限量》（</w:t>
      </w:r>
      <w:r w:rsidRPr="00B31715">
        <w:rPr>
          <w:rFonts w:ascii="Times New Roman" w:hAnsi="Times New Roman" w:hint="eastAsia"/>
          <w:sz w:val="28"/>
          <w:szCs w:val="28"/>
        </w:rPr>
        <w:t>GB 2763</w:t>
      </w:r>
      <w:r w:rsidRPr="00B31715">
        <w:rPr>
          <w:rFonts w:ascii="Times New Roman" w:hAnsi="Times New Roman" w:hint="eastAsia"/>
          <w:sz w:val="28"/>
          <w:szCs w:val="28"/>
        </w:rPr>
        <w:t>—</w:t>
      </w:r>
      <w:r w:rsidRPr="00B31715">
        <w:rPr>
          <w:rFonts w:ascii="Times New Roman" w:hAnsi="Times New Roman" w:hint="eastAsia"/>
          <w:sz w:val="28"/>
          <w:szCs w:val="28"/>
        </w:rPr>
        <w:t>202</w:t>
      </w:r>
      <w:r>
        <w:rPr>
          <w:rFonts w:ascii="Times New Roman" w:hAnsi="Times New Roman" w:hint="eastAsia"/>
          <w:sz w:val="28"/>
          <w:szCs w:val="28"/>
        </w:rPr>
        <w:t>6</w:t>
      </w:r>
      <w:r w:rsidRPr="00B31715">
        <w:rPr>
          <w:rFonts w:ascii="Times New Roman" w:hAnsi="Times New Roman" w:hint="eastAsia"/>
          <w:sz w:val="28"/>
          <w:szCs w:val="28"/>
        </w:rPr>
        <w:t>）规定，</w:t>
      </w:r>
      <w:r w:rsidR="000B3D4A">
        <w:rPr>
          <w:rFonts w:ascii="Times New Roman" w:hAnsi="Times New Roman" w:hint="eastAsia"/>
          <w:sz w:val="28"/>
          <w:szCs w:val="28"/>
        </w:rPr>
        <w:t>香蕉</w:t>
      </w:r>
      <w:r w:rsidRPr="00B31715">
        <w:rPr>
          <w:rFonts w:ascii="Times New Roman" w:hAnsi="Times New Roman" w:hint="eastAsia"/>
          <w:sz w:val="28"/>
          <w:szCs w:val="28"/>
        </w:rPr>
        <w:t>中噻虫嗪的最大残留限量值为</w:t>
      </w:r>
      <w:r w:rsidRPr="00B31715">
        <w:rPr>
          <w:rFonts w:ascii="Times New Roman" w:hAnsi="Times New Roman" w:hint="eastAsia"/>
          <w:sz w:val="28"/>
          <w:szCs w:val="28"/>
        </w:rPr>
        <w:t>0.</w:t>
      </w:r>
      <w:r>
        <w:rPr>
          <w:rFonts w:ascii="Times New Roman" w:hAnsi="Times New Roman" w:hint="eastAsia"/>
          <w:sz w:val="28"/>
          <w:szCs w:val="28"/>
        </w:rPr>
        <w:t>02</w:t>
      </w:r>
      <w:r w:rsidRPr="00B31715">
        <w:rPr>
          <w:rFonts w:ascii="Times New Roman" w:hAnsi="Times New Roman" w:hint="eastAsia"/>
          <w:sz w:val="28"/>
          <w:szCs w:val="28"/>
        </w:rPr>
        <w:t xml:space="preserve"> mg/kg</w:t>
      </w:r>
      <w:r w:rsidRPr="00B31715">
        <w:rPr>
          <w:rFonts w:ascii="Times New Roman" w:hAnsi="Times New Roman" w:hint="eastAsia"/>
          <w:sz w:val="28"/>
          <w:szCs w:val="28"/>
        </w:rPr>
        <w:t>。</w:t>
      </w:r>
      <w:r>
        <w:rPr>
          <w:rFonts w:ascii="Times New Roman" w:hAnsi="Times New Roman" w:hint="eastAsia"/>
          <w:sz w:val="28"/>
          <w:szCs w:val="28"/>
        </w:rPr>
        <w:t>香蕉</w:t>
      </w:r>
      <w:r w:rsidRPr="00B31715">
        <w:rPr>
          <w:rFonts w:ascii="Times New Roman" w:hAnsi="Times New Roman" w:hint="eastAsia"/>
          <w:sz w:val="28"/>
          <w:szCs w:val="28"/>
        </w:rPr>
        <w:t>中噻虫嗪残留量超标的原因，可能是不按规定用药或采摘间隔期不足。</w:t>
      </w:r>
    </w:p>
    <w:p w14:paraId="4A0DFB18" w14:textId="4618370C" w:rsidR="00303774" w:rsidRPr="00303774" w:rsidRDefault="00303774" w:rsidP="00303774">
      <w:pPr>
        <w:ind w:firstLineChars="200" w:firstLine="640"/>
        <w:rPr>
          <w:rFonts w:eastAsia="黑体"/>
          <w:sz w:val="32"/>
          <w:szCs w:val="32"/>
        </w:rPr>
      </w:pPr>
      <w:r w:rsidRPr="00303774">
        <w:rPr>
          <w:rFonts w:eastAsia="黑体" w:hint="eastAsia"/>
          <w:sz w:val="32"/>
          <w:szCs w:val="32"/>
        </w:rPr>
        <w:t>三、</w:t>
      </w:r>
      <w:r w:rsidRPr="00303774">
        <w:rPr>
          <w:rFonts w:eastAsia="黑体" w:hint="eastAsia"/>
          <w:sz w:val="32"/>
          <w:szCs w:val="32"/>
        </w:rPr>
        <w:t>噻虫胺</w:t>
      </w:r>
    </w:p>
    <w:p w14:paraId="40BD15DE" w14:textId="321DFC21" w:rsidR="00303774" w:rsidRPr="000B3D4A" w:rsidRDefault="000B3D4A" w:rsidP="005819D5">
      <w:pPr>
        <w:ind w:firstLineChars="200" w:firstLine="560"/>
        <w:rPr>
          <w:rFonts w:ascii="Times New Roman" w:hAnsi="Times New Roman"/>
          <w:sz w:val="28"/>
          <w:szCs w:val="28"/>
        </w:rPr>
      </w:pPr>
      <w:r w:rsidRPr="000B3D4A">
        <w:rPr>
          <w:rFonts w:ascii="Times New Roman" w:hAnsi="Times New Roman" w:hint="eastAsia"/>
          <w:sz w:val="28"/>
          <w:szCs w:val="28"/>
        </w:rPr>
        <w:t>噻虫胺属新烟碱类杀虫剂，具有内吸性、触杀和胃毒作用。少量的残留不会引起人体急性中毒，但长期食用噻虫胺超标的食品，对人体健康可能有一定影响。</w:t>
      </w:r>
      <w:r w:rsidRPr="00B31715">
        <w:rPr>
          <w:rFonts w:ascii="Times New Roman" w:hAnsi="Times New Roman" w:hint="eastAsia"/>
          <w:sz w:val="28"/>
          <w:szCs w:val="28"/>
        </w:rPr>
        <w:t>《食品安全国家标准</w:t>
      </w:r>
      <w:r w:rsidRPr="00B31715">
        <w:rPr>
          <w:rFonts w:ascii="Times New Roman" w:hAnsi="Times New Roman" w:hint="eastAsia"/>
          <w:sz w:val="28"/>
          <w:szCs w:val="28"/>
        </w:rPr>
        <w:t xml:space="preserve"> </w:t>
      </w:r>
      <w:r w:rsidRPr="00B31715">
        <w:rPr>
          <w:rFonts w:ascii="Times New Roman" w:hAnsi="Times New Roman" w:hint="eastAsia"/>
          <w:sz w:val="28"/>
          <w:szCs w:val="28"/>
        </w:rPr>
        <w:t>食品中农药最大残留限量》（</w:t>
      </w:r>
      <w:r w:rsidRPr="00B31715">
        <w:rPr>
          <w:rFonts w:ascii="Times New Roman" w:hAnsi="Times New Roman" w:hint="eastAsia"/>
          <w:sz w:val="28"/>
          <w:szCs w:val="28"/>
        </w:rPr>
        <w:t>GB 2763</w:t>
      </w:r>
      <w:r w:rsidRPr="00B31715">
        <w:rPr>
          <w:rFonts w:ascii="Times New Roman" w:hAnsi="Times New Roman" w:hint="eastAsia"/>
          <w:sz w:val="28"/>
          <w:szCs w:val="28"/>
        </w:rPr>
        <w:t>—</w:t>
      </w:r>
      <w:r w:rsidRPr="00B31715">
        <w:rPr>
          <w:rFonts w:ascii="Times New Roman" w:hAnsi="Times New Roman" w:hint="eastAsia"/>
          <w:sz w:val="28"/>
          <w:szCs w:val="28"/>
        </w:rPr>
        <w:t>202</w:t>
      </w:r>
      <w:r>
        <w:rPr>
          <w:rFonts w:ascii="Times New Roman" w:hAnsi="Times New Roman" w:hint="eastAsia"/>
          <w:sz w:val="28"/>
          <w:szCs w:val="28"/>
        </w:rPr>
        <w:t>6</w:t>
      </w:r>
      <w:r w:rsidRPr="00B31715">
        <w:rPr>
          <w:rFonts w:ascii="Times New Roman" w:hAnsi="Times New Roman" w:hint="eastAsia"/>
          <w:sz w:val="28"/>
          <w:szCs w:val="28"/>
        </w:rPr>
        <w:t>）规定，</w:t>
      </w:r>
      <w:r>
        <w:rPr>
          <w:rFonts w:ascii="Times New Roman" w:hAnsi="Times New Roman" w:hint="eastAsia"/>
          <w:sz w:val="28"/>
          <w:szCs w:val="28"/>
        </w:rPr>
        <w:t>香蕉</w:t>
      </w:r>
      <w:r w:rsidRPr="00B31715">
        <w:rPr>
          <w:rFonts w:ascii="Times New Roman" w:hAnsi="Times New Roman" w:hint="eastAsia"/>
          <w:sz w:val="28"/>
          <w:szCs w:val="28"/>
        </w:rPr>
        <w:t>中噻虫</w:t>
      </w:r>
      <w:r w:rsidRPr="000B3D4A">
        <w:rPr>
          <w:rFonts w:ascii="Times New Roman" w:hAnsi="Times New Roman" w:hint="eastAsia"/>
          <w:sz w:val="28"/>
          <w:szCs w:val="28"/>
        </w:rPr>
        <w:t>胺</w:t>
      </w:r>
      <w:r w:rsidRPr="00B31715">
        <w:rPr>
          <w:rFonts w:ascii="Times New Roman" w:hAnsi="Times New Roman" w:hint="eastAsia"/>
          <w:sz w:val="28"/>
          <w:szCs w:val="28"/>
        </w:rPr>
        <w:t>的最大残留限量值为</w:t>
      </w:r>
      <w:r w:rsidRPr="00B31715">
        <w:rPr>
          <w:rFonts w:ascii="Times New Roman" w:hAnsi="Times New Roman" w:hint="eastAsia"/>
          <w:sz w:val="28"/>
          <w:szCs w:val="28"/>
        </w:rPr>
        <w:t>0.</w:t>
      </w:r>
      <w:r>
        <w:rPr>
          <w:rFonts w:ascii="Times New Roman" w:hAnsi="Times New Roman" w:hint="eastAsia"/>
          <w:sz w:val="28"/>
          <w:szCs w:val="28"/>
        </w:rPr>
        <w:t>02</w:t>
      </w:r>
      <w:r w:rsidRPr="00B31715">
        <w:rPr>
          <w:rFonts w:ascii="Times New Roman" w:hAnsi="Times New Roman" w:hint="eastAsia"/>
          <w:sz w:val="28"/>
          <w:szCs w:val="28"/>
        </w:rPr>
        <w:t xml:space="preserve"> mg/kg</w:t>
      </w:r>
      <w:r w:rsidRPr="000B3D4A">
        <w:rPr>
          <w:rFonts w:ascii="Times New Roman" w:hAnsi="Times New Roman" w:hint="eastAsia"/>
          <w:sz w:val="28"/>
          <w:szCs w:val="28"/>
        </w:rPr>
        <w:t>。</w:t>
      </w:r>
      <w:r>
        <w:rPr>
          <w:rFonts w:ascii="Times New Roman" w:hAnsi="Times New Roman" w:hint="eastAsia"/>
          <w:sz w:val="28"/>
          <w:szCs w:val="28"/>
        </w:rPr>
        <w:t>香蕉</w:t>
      </w:r>
      <w:r w:rsidRPr="000B3D4A">
        <w:rPr>
          <w:rFonts w:ascii="Times New Roman" w:hAnsi="Times New Roman" w:hint="eastAsia"/>
          <w:sz w:val="28"/>
          <w:szCs w:val="28"/>
        </w:rPr>
        <w:lastRenderedPageBreak/>
        <w:t>中噻虫胺残留量超标的原因，可能是为快速控制虫害，加大用药量或未遵守采摘间隔期规定，致使上市销售的产品中残留量超标。</w:t>
      </w:r>
    </w:p>
    <w:p w14:paraId="4CEB0CEC" w14:textId="77777777" w:rsidR="00303774" w:rsidRPr="00303774" w:rsidRDefault="00303774" w:rsidP="00303774">
      <w:pPr>
        <w:ind w:firstLineChars="200" w:firstLine="640"/>
        <w:rPr>
          <w:rFonts w:eastAsia="黑体"/>
          <w:sz w:val="32"/>
          <w:szCs w:val="32"/>
        </w:rPr>
      </w:pPr>
      <w:r w:rsidRPr="00303774">
        <w:rPr>
          <w:rFonts w:eastAsia="黑体" w:hint="eastAsia"/>
          <w:sz w:val="32"/>
          <w:szCs w:val="32"/>
        </w:rPr>
        <w:t>四、</w:t>
      </w:r>
      <w:r w:rsidRPr="00303774">
        <w:rPr>
          <w:rFonts w:eastAsia="黑体" w:hint="eastAsia"/>
          <w:sz w:val="32"/>
          <w:szCs w:val="32"/>
        </w:rPr>
        <w:t>脱氢乙酸及其钠盐</w:t>
      </w:r>
      <w:r w:rsidRPr="00303774">
        <w:rPr>
          <w:rFonts w:eastAsia="黑体" w:hint="eastAsia"/>
          <w:sz w:val="32"/>
          <w:szCs w:val="32"/>
        </w:rPr>
        <w:t>(</w:t>
      </w:r>
      <w:r w:rsidRPr="00303774">
        <w:rPr>
          <w:rFonts w:eastAsia="黑体" w:hint="eastAsia"/>
          <w:sz w:val="32"/>
          <w:szCs w:val="32"/>
        </w:rPr>
        <w:t>以脱氢乙酸计</w:t>
      </w:r>
      <w:r w:rsidRPr="00303774">
        <w:rPr>
          <w:rFonts w:eastAsia="黑体" w:hint="eastAsia"/>
          <w:sz w:val="32"/>
          <w:szCs w:val="32"/>
        </w:rPr>
        <w:t>)</w:t>
      </w:r>
    </w:p>
    <w:p w14:paraId="5C36489B" w14:textId="43495836" w:rsidR="005D6457" w:rsidRPr="00303774" w:rsidRDefault="00000000" w:rsidP="00303774">
      <w:pPr>
        <w:ind w:firstLineChars="200" w:firstLine="560"/>
        <w:rPr>
          <w:rFonts w:ascii="Times New Roman" w:hAnsi="Times New Roman" w:hint="eastAsia"/>
          <w:sz w:val="28"/>
          <w:szCs w:val="28"/>
        </w:rPr>
      </w:pPr>
      <w:r w:rsidRPr="00303774">
        <w:rPr>
          <w:rFonts w:ascii="Times New Roman" w:hAnsi="Times New Roman" w:hint="eastAsia"/>
          <w:sz w:val="28"/>
          <w:szCs w:val="28"/>
        </w:rPr>
        <w:t>脱氢乙酸及其钠盐作为一种广谱食品防腐剂，对霉菌和酵母菌的抑制能力强。脱氢乙酸及其钠盐能被人体完全吸收，并能抑制人体内多种氧化酶，长期过量摄入脱氢乙酸及其钠盐会危害人体健康。《食品安全国家标准</w:t>
      </w:r>
      <w:r w:rsidRPr="00303774">
        <w:rPr>
          <w:rFonts w:ascii="Times New Roman" w:hAnsi="Times New Roman" w:hint="eastAsia"/>
          <w:sz w:val="28"/>
          <w:szCs w:val="28"/>
        </w:rPr>
        <w:t xml:space="preserve"> </w:t>
      </w:r>
      <w:r w:rsidRPr="00303774">
        <w:rPr>
          <w:rFonts w:ascii="Times New Roman" w:hAnsi="Times New Roman" w:hint="eastAsia"/>
          <w:sz w:val="28"/>
          <w:szCs w:val="28"/>
        </w:rPr>
        <w:t>食品添加剂使用标准》（</w:t>
      </w:r>
      <w:r w:rsidRPr="00303774">
        <w:rPr>
          <w:rFonts w:ascii="Times New Roman" w:hAnsi="Times New Roman" w:hint="eastAsia"/>
          <w:sz w:val="28"/>
          <w:szCs w:val="28"/>
        </w:rPr>
        <w:t>GB 2760-20</w:t>
      </w:r>
      <w:r w:rsidRPr="00303774">
        <w:rPr>
          <w:rFonts w:ascii="Times New Roman" w:hAnsi="Times New Roman"/>
          <w:sz w:val="28"/>
          <w:szCs w:val="28"/>
        </w:rPr>
        <w:t>2</w:t>
      </w:r>
      <w:r w:rsidRPr="00303774">
        <w:rPr>
          <w:rFonts w:ascii="Times New Roman" w:hAnsi="Times New Roman" w:hint="eastAsia"/>
          <w:sz w:val="28"/>
          <w:szCs w:val="28"/>
        </w:rPr>
        <w:t>4</w:t>
      </w:r>
      <w:r w:rsidRPr="00303774">
        <w:rPr>
          <w:rFonts w:ascii="Times New Roman" w:hAnsi="Times New Roman" w:hint="eastAsia"/>
          <w:sz w:val="28"/>
          <w:szCs w:val="28"/>
        </w:rPr>
        <w:t>）规定，</w:t>
      </w:r>
      <w:r w:rsidR="00D9744C" w:rsidRPr="00D9744C">
        <w:rPr>
          <w:rFonts w:ascii="Times New Roman" w:hAnsi="Times New Roman" w:hint="eastAsia"/>
          <w:sz w:val="28"/>
          <w:szCs w:val="28"/>
        </w:rPr>
        <w:t>淀粉及淀粉制品</w:t>
      </w:r>
      <w:r w:rsidRPr="00303774">
        <w:rPr>
          <w:rFonts w:ascii="Times New Roman" w:hAnsi="Times New Roman" w:hint="eastAsia"/>
          <w:sz w:val="28"/>
          <w:szCs w:val="28"/>
        </w:rPr>
        <w:t>不得使用脱氢乙酸及其钠盐。</w:t>
      </w:r>
      <w:r w:rsidR="009708FC" w:rsidRPr="00303774">
        <w:rPr>
          <w:rFonts w:ascii="Times New Roman" w:hAnsi="Times New Roman" w:hint="eastAsia"/>
          <w:sz w:val="28"/>
          <w:szCs w:val="28"/>
        </w:rPr>
        <w:t>脱氢乙酸及其钠盐</w:t>
      </w:r>
      <w:r w:rsidRPr="00303774">
        <w:rPr>
          <w:rFonts w:ascii="Times New Roman" w:hAnsi="Times New Roman" w:hint="eastAsia"/>
          <w:sz w:val="28"/>
          <w:szCs w:val="28"/>
        </w:rPr>
        <w:t>超标的原因，可能是企业为延长产品保质期而超范围使用。</w:t>
      </w:r>
    </w:p>
    <w:sectPr w:rsidR="005D6457" w:rsidRPr="00303774" w:rsidSect="00BA380B">
      <w:pgSz w:w="11906" w:h="16838"/>
      <w:pgMar w:top="2098" w:right="1474" w:bottom="1871" w:left="1588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FEB43AC"/>
    <w:multiLevelType w:val="singleLevel"/>
    <w:tmpl w:val="DFEB43AC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612A02D0"/>
    <w:multiLevelType w:val="singleLevel"/>
    <w:tmpl w:val="612A02D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663515286">
    <w:abstractNumId w:val="0"/>
  </w:num>
  <w:num w:numId="2" w16cid:durableId="17998833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gyOTBhNDkzYWVkMGEyZmYzMjUwOWE0NzFkZWQ5YTcifQ=="/>
  </w:docVars>
  <w:rsids>
    <w:rsidRoot w:val="00BA380B"/>
    <w:rsid w:val="000B3D4A"/>
    <w:rsid w:val="00303774"/>
    <w:rsid w:val="005819D5"/>
    <w:rsid w:val="005D6457"/>
    <w:rsid w:val="007C3DC4"/>
    <w:rsid w:val="009708FC"/>
    <w:rsid w:val="0098652D"/>
    <w:rsid w:val="00A21763"/>
    <w:rsid w:val="00B31715"/>
    <w:rsid w:val="00BA380B"/>
    <w:rsid w:val="00D9744C"/>
    <w:rsid w:val="00ED1F38"/>
    <w:rsid w:val="00F26F0D"/>
    <w:rsid w:val="010D6346"/>
    <w:rsid w:val="01B82438"/>
    <w:rsid w:val="042F62B6"/>
    <w:rsid w:val="051B375A"/>
    <w:rsid w:val="076369A2"/>
    <w:rsid w:val="09137F54"/>
    <w:rsid w:val="0B136931"/>
    <w:rsid w:val="0B9C061A"/>
    <w:rsid w:val="0DB8731C"/>
    <w:rsid w:val="0E841B78"/>
    <w:rsid w:val="105F7F23"/>
    <w:rsid w:val="130059ED"/>
    <w:rsid w:val="14700951"/>
    <w:rsid w:val="17D336D0"/>
    <w:rsid w:val="19632832"/>
    <w:rsid w:val="19B906A4"/>
    <w:rsid w:val="1BFD325C"/>
    <w:rsid w:val="1D9D01F9"/>
    <w:rsid w:val="1E6D7CAF"/>
    <w:rsid w:val="1EBD29E4"/>
    <w:rsid w:val="21A56FE5"/>
    <w:rsid w:val="223F57F7"/>
    <w:rsid w:val="26E72CF4"/>
    <w:rsid w:val="279871A5"/>
    <w:rsid w:val="27B64475"/>
    <w:rsid w:val="28F7023B"/>
    <w:rsid w:val="2B7B7EAF"/>
    <w:rsid w:val="2E50117F"/>
    <w:rsid w:val="2ECB2EFB"/>
    <w:rsid w:val="2F631386"/>
    <w:rsid w:val="315A0567"/>
    <w:rsid w:val="32971FC2"/>
    <w:rsid w:val="32F32A3D"/>
    <w:rsid w:val="33947D60"/>
    <w:rsid w:val="33D20888"/>
    <w:rsid w:val="33FE64BF"/>
    <w:rsid w:val="34DD5737"/>
    <w:rsid w:val="34EC3BCC"/>
    <w:rsid w:val="35AB75E3"/>
    <w:rsid w:val="36E6534F"/>
    <w:rsid w:val="371427A7"/>
    <w:rsid w:val="38741F0E"/>
    <w:rsid w:val="3AD62A0C"/>
    <w:rsid w:val="3C3E4D0D"/>
    <w:rsid w:val="3CFE039D"/>
    <w:rsid w:val="3EF45B57"/>
    <w:rsid w:val="40E1591A"/>
    <w:rsid w:val="417B012A"/>
    <w:rsid w:val="44623562"/>
    <w:rsid w:val="460F628C"/>
    <w:rsid w:val="4740402F"/>
    <w:rsid w:val="484E10AB"/>
    <w:rsid w:val="494B2817"/>
    <w:rsid w:val="49A95790"/>
    <w:rsid w:val="4A7D10F6"/>
    <w:rsid w:val="4B1C1AFF"/>
    <w:rsid w:val="4B8A53E3"/>
    <w:rsid w:val="4D4B7289"/>
    <w:rsid w:val="4E6F4101"/>
    <w:rsid w:val="4EA56E6D"/>
    <w:rsid w:val="4FD712A8"/>
    <w:rsid w:val="50772144"/>
    <w:rsid w:val="50942CF5"/>
    <w:rsid w:val="51002139"/>
    <w:rsid w:val="52C553E8"/>
    <w:rsid w:val="562F7C6B"/>
    <w:rsid w:val="588F6168"/>
    <w:rsid w:val="58B959EF"/>
    <w:rsid w:val="59246BE1"/>
    <w:rsid w:val="599D70BF"/>
    <w:rsid w:val="5C0F5926"/>
    <w:rsid w:val="5C4750C0"/>
    <w:rsid w:val="5CE2303B"/>
    <w:rsid w:val="5FBF5239"/>
    <w:rsid w:val="63A36CB2"/>
    <w:rsid w:val="65110961"/>
    <w:rsid w:val="66A23F66"/>
    <w:rsid w:val="67B57CC9"/>
    <w:rsid w:val="685421B4"/>
    <w:rsid w:val="68543D44"/>
    <w:rsid w:val="68A51AEC"/>
    <w:rsid w:val="6AB37DC4"/>
    <w:rsid w:val="6B166CD1"/>
    <w:rsid w:val="6BCF6E80"/>
    <w:rsid w:val="6C891FB9"/>
    <w:rsid w:val="712B003C"/>
    <w:rsid w:val="71303DA9"/>
    <w:rsid w:val="71A010A2"/>
    <w:rsid w:val="720B64FA"/>
    <w:rsid w:val="72BB16E8"/>
    <w:rsid w:val="75121A4F"/>
    <w:rsid w:val="751F49D4"/>
    <w:rsid w:val="766A035F"/>
    <w:rsid w:val="767A51D2"/>
    <w:rsid w:val="78C41B9E"/>
    <w:rsid w:val="78F6799B"/>
    <w:rsid w:val="7A2F56B9"/>
    <w:rsid w:val="7B166879"/>
    <w:rsid w:val="7B3F91ED"/>
    <w:rsid w:val="7B5B0730"/>
    <w:rsid w:val="7B670E83"/>
    <w:rsid w:val="7C6F7FEF"/>
    <w:rsid w:val="7D3F53C1"/>
    <w:rsid w:val="7DDA1DE0"/>
    <w:rsid w:val="7EAE91F9"/>
    <w:rsid w:val="BFF7BC71"/>
    <w:rsid w:val="F4BFF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798DE3"/>
  <w15:chartTrackingRefBased/>
  <w15:docId w15:val="{2D479B11-9B21-48CD-9443-45D18E102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 Indent" w:uiPriority="99" w:unhideWhenUsed="1" w:qFormat="1"/>
    <w:lsdException w:name="Subtitle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2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adjustRightInd w:val="0"/>
      <w:ind w:leftChars="0" w:left="0" w:firstLineChars="200" w:firstLine="880"/>
    </w:pPr>
    <w:rPr>
      <w:rFonts w:eastAsia="仿宋"/>
      <w:sz w:val="32"/>
    </w:rPr>
  </w:style>
  <w:style w:type="paragraph" w:styleId="a3">
    <w:name w:val="Body Text Indent"/>
    <w:basedOn w:val="a"/>
    <w:uiPriority w:val="99"/>
    <w:unhideWhenUsed/>
    <w:qFormat/>
    <w:pPr>
      <w:spacing w:after="120"/>
      <w:ind w:leftChars="200" w:left="420"/>
    </w:pPr>
  </w:style>
  <w:style w:type="paragraph" w:styleId="a4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5">
    <w:name w:val="List Paragraph"/>
    <w:basedOn w:val="a"/>
    <w:uiPriority w:val="99"/>
    <w:qFormat/>
    <w:rsid w:val="005819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39634</dc:creator>
  <cp:keywords/>
  <cp:lastModifiedBy>123 321</cp:lastModifiedBy>
  <cp:revision>8</cp:revision>
  <cp:lastPrinted>2022-12-19T03:51:00Z</cp:lastPrinted>
  <dcterms:created xsi:type="dcterms:W3CDTF">2026-07-08T01:48:00Z</dcterms:created>
  <dcterms:modified xsi:type="dcterms:W3CDTF">2026-07-08T02:29:00Z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25CE801344B141F98429B3F2CC6B63D0</vt:lpwstr>
  </property>
</Properties>
</file>