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hint="eastAsia" w:ascii="宋体" w:hAnsi="宋体" w:eastAsia="宋体"/>
          <w:b/>
          <w:bCs/>
          <w:sz w:val="48"/>
          <w:szCs w:val="48"/>
          <w:lang w:eastAsia="zh-CN"/>
        </w:rPr>
      </w:pPr>
      <w:r>
        <w:rPr>
          <w:rFonts w:ascii="宋体" w:hAnsi="宋体"/>
          <w:b/>
          <w:bCs/>
          <w:sz w:val="48"/>
          <w:szCs w:val="48"/>
        </w:rPr>
        <w:t>2025</w:t>
      </w:r>
      <w:r>
        <w:rPr>
          <w:rFonts w:hint="eastAsia" w:ascii="宋体" w:hAnsi="宋体"/>
          <w:b/>
          <w:bCs/>
          <w:sz w:val="48"/>
          <w:szCs w:val="48"/>
        </w:rPr>
        <w:t>年度赤峰市市场监督管理局</w:t>
      </w:r>
      <w:r>
        <w:rPr>
          <w:rFonts w:hint="eastAsia" w:ascii="宋体" w:hAnsi="宋体"/>
          <w:b/>
          <w:bCs/>
          <w:sz w:val="48"/>
          <w:szCs w:val="48"/>
          <w:lang w:eastAsia="zh-CN"/>
        </w:rPr>
        <w:t>（</w:t>
      </w:r>
      <w:r>
        <w:rPr>
          <w:rFonts w:hint="eastAsia" w:ascii="宋体" w:hAnsi="宋体"/>
          <w:b/>
          <w:bCs/>
          <w:sz w:val="48"/>
          <w:szCs w:val="48"/>
          <w:lang w:val="en-US" w:eastAsia="zh-CN"/>
        </w:rPr>
        <w:t>部门</w:t>
      </w:r>
      <w:r>
        <w:rPr>
          <w:rFonts w:hint="eastAsia" w:ascii="宋体" w:hAnsi="宋体"/>
          <w:b/>
          <w:bCs/>
          <w:sz w:val="48"/>
          <w:szCs w:val="48"/>
          <w:lang w:eastAsia="zh-CN"/>
        </w:rPr>
        <w:t>）</w:t>
      </w:r>
    </w:p>
    <w:p>
      <w:pPr>
        <w:spacing w:line="360" w:lineRule="auto"/>
        <w:jc w:val="center"/>
        <w:rPr>
          <w:rFonts w:ascii="宋体" w:hAnsi="宋体"/>
          <w:b/>
          <w:bCs/>
          <w:sz w:val="48"/>
          <w:szCs w:val="48"/>
        </w:rPr>
      </w:pPr>
      <w:r>
        <w:rPr>
          <w:rFonts w:hint="eastAsia" w:ascii="宋体" w:hAnsi="宋体"/>
          <w:b/>
          <w:bCs/>
          <w:sz w:val="48"/>
          <w:szCs w:val="48"/>
          <w:lang w:val="en-US" w:eastAsia="zh-CN"/>
        </w:rPr>
        <w:t>部门决算</w:t>
      </w:r>
      <w:r>
        <w:rPr>
          <w:rFonts w:hint="eastAsia" w:ascii="宋体" w:hAnsi="宋体"/>
          <w:b/>
          <w:bCs/>
          <w:sz w:val="48"/>
          <w:szCs w:val="48"/>
        </w:rPr>
        <w:t>公开报告</w:t>
      </w:r>
    </w:p>
    <w:p>
      <w:pPr>
        <w:spacing w:line="360" w:lineRule="auto"/>
        <w:jc w:val="center"/>
        <w:rPr>
          <w:rFonts w:ascii="宋体" w:hAnsi="宋体"/>
          <w:b/>
          <w:bCs/>
          <w:sz w:val="52"/>
          <w:szCs w:val="52"/>
        </w:rPr>
      </w:pPr>
    </w:p>
    <w:p>
      <w:pPr>
        <w:spacing w:line="360" w:lineRule="auto"/>
        <w:jc w:val="both"/>
        <w:rPr>
          <w:rFonts w:hint="eastAsia" w:ascii="宋体" w:hAnsi="宋体" w:eastAsia="宋体"/>
          <w:b/>
          <w:bCs/>
          <w:sz w:val="52"/>
          <w:szCs w:val="52"/>
          <w:lang w:eastAsia="zh-CN"/>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pStyle w:val="28"/>
        <w:keepNext w:val="0"/>
        <w:keepLines w:val="0"/>
        <w:pageBreakBefore w:val="0"/>
        <w:widowControl/>
        <w:kinsoku/>
        <w:wordWrap/>
        <w:autoSpaceDE/>
        <w:autoSpaceDN/>
        <w:bidi w:val="0"/>
        <w:spacing w:after="240" w:line="560" w:lineRule="exact"/>
        <w:jc w:val="center"/>
        <w:textAlignment w:val="auto"/>
        <w:rPr>
          <w:rFonts w:ascii="FangSong_GB2312" w:hAnsi="FangSong_GB2312" w:eastAsia="FangSong_GB2312" w:cs="FangSong_GB2312"/>
          <w:b/>
          <w:bCs/>
          <w:kern w:val="0"/>
          <w:sz w:val="48"/>
          <w:szCs w:val="48"/>
        </w:rPr>
      </w:pPr>
    </w:p>
    <w:p>
      <w:pPr>
        <w:pStyle w:val="28"/>
        <w:keepNext w:val="0"/>
        <w:keepLines w:val="0"/>
        <w:pageBreakBefore w:val="0"/>
        <w:widowControl/>
        <w:kinsoku/>
        <w:wordWrap/>
        <w:overflowPunct/>
        <w:topLinePunct w:val="0"/>
        <w:autoSpaceDE/>
        <w:autoSpaceDN/>
        <w:bidi w:val="0"/>
        <w:adjustRightInd/>
        <w:snapToGrid/>
        <w:spacing w:after="240" w:line="480" w:lineRule="exact"/>
        <w:ind w:firstLine="1280" w:firstLineChars="4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部 门 名称：赤峰市市场监督管理局（部门）</w:t>
      </w:r>
    </w:p>
    <w:p>
      <w:pPr>
        <w:pStyle w:val="28"/>
        <w:keepNext w:val="0"/>
        <w:keepLines w:val="0"/>
        <w:pageBreakBefore w:val="0"/>
        <w:widowControl/>
        <w:kinsoku/>
        <w:wordWrap/>
        <w:overflowPunct/>
        <w:topLinePunct w:val="0"/>
        <w:autoSpaceDE/>
        <w:autoSpaceDN/>
        <w:bidi w:val="0"/>
        <w:adjustRightInd/>
        <w:snapToGrid/>
        <w:spacing w:after="240" w:line="480" w:lineRule="exact"/>
        <w:ind w:firstLine="1280" w:firstLineChars="4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单位负责人：孙德欣</w:t>
      </w:r>
    </w:p>
    <w:p>
      <w:pPr>
        <w:pStyle w:val="28"/>
        <w:keepNext w:val="0"/>
        <w:keepLines w:val="0"/>
        <w:pageBreakBefore w:val="0"/>
        <w:widowControl/>
        <w:kinsoku/>
        <w:wordWrap/>
        <w:overflowPunct/>
        <w:topLinePunct w:val="0"/>
        <w:autoSpaceDE/>
        <w:autoSpaceDN/>
        <w:bidi w:val="0"/>
        <w:adjustRightInd/>
        <w:snapToGrid/>
        <w:spacing w:after="240" w:line="480" w:lineRule="exact"/>
        <w:ind w:firstLine="1280" w:firstLineChars="4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财务负责人：刘亚杰</w:t>
      </w:r>
    </w:p>
    <w:p>
      <w:pPr>
        <w:pStyle w:val="28"/>
        <w:keepNext w:val="0"/>
        <w:keepLines w:val="0"/>
        <w:pageBreakBefore w:val="0"/>
        <w:widowControl/>
        <w:kinsoku/>
        <w:wordWrap/>
        <w:overflowPunct/>
        <w:topLinePunct w:val="0"/>
        <w:autoSpaceDE/>
        <w:autoSpaceDN/>
        <w:bidi w:val="0"/>
        <w:adjustRightInd/>
        <w:snapToGrid/>
        <w:spacing w:after="240" w:line="480" w:lineRule="exact"/>
        <w:ind w:firstLine="1280" w:firstLineChars="400"/>
        <w:jc w:val="both"/>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编  制  人：李亚男</w:t>
      </w:r>
    </w:p>
    <w:p>
      <w:pPr>
        <w:pStyle w:val="28"/>
        <w:keepNext w:val="0"/>
        <w:keepLines w:val="0"/>
        <w:pageBreakBefore w:val="0"/>
        <w:widowControl/>
        <w:kinsoku/>
        <w:wordWrap/>
        <w:overflowPunct/>
        <w:topLinePunct w:val="0"/>
        <w:autoSpaceDE/>
        <w:autoSpaceDN/>
        <w:bidi w:val="0"/>
        <w:adjustRightInd/>
        <w:snapToGrid/>
        <w:spacing w:after="240" w:line="480" w:lineRule="exact"/>
        <w:ind w:firstLine="1280" w:firstLineChars="400"/>
        <w:jc w:val="both"/>
        <w:textAlignment w:val="auto"/>
        <w:rPr>
          <w:rFonts w:hint="default"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报 送 日期：2026年8月</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bookmarkStart w:id="0" w:name="a000"/>
    </w:p>
    <w:p>
      <w:pPr>
        <w:pStyle w:val="28"/>
        <w:keepNext w:val="0"/>
        <w:keepLines w:val="0"/>
        <w:pageBreakBefore w:val="0"/>
        <w:widowControl/>
        <w:kinsoku/>
        <w:wordWrap/>
        <w:topLinePunct w:val="0"/>
        <w:autoSpaceDE/>
        <w:autoSpaceDN/>
        <w:bidi w:val="0"/>
        <w:spacing w:after="240" w:line="560" w:lineRule="exact"/>
        <w:jc w:val="center"/>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48"/>
          <w:szCs w:val="48"/>
        </w:rPr>
        <w:t>目录</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部门概况</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一、主要职能、职责</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二、部门机构设置及决算单位构成情况</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w:t>
      </w:r>
      <w:r>
        <w:rPr>
          <w:rFonts w:eastAsia="Times New Roman"/>
          <w:kern w:val="0"/>
          <w:sz w:val="32"/>
          <w:szCs w:val="32"/>
          <w:lang w:eastAsia="en-US"/>
        </w:rPr>
        <w:t>2025</w:t>
      </w:r>
      <w:r>
        <w:rPr>
          <w:rFonts w:ascii="FangSong_GB2312" w:hAnsi="FangSong_GB2312" w:eastAsia="FangSong_GB2312" w:cs="FangSong_GB2312"/>
          <w:kern w:val="0"/>
          <w:sz w:val="32"/>
          <w:szCs w:val="32"/>
        </w:rPr>
        <w:t>年度部门主要工作完成情况</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一、收入支出决算总体情况说明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四、财政拨款收入支出决算总体情况说明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八、财政拨款“三公”经费支出决算情况说明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九、政府性基金预算财政拨款支出决算情况说明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十、国有资本经营预算财政拨款支出决算情况说明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十一、机关运行经费（公用经费）支出决算情况说明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十二、政府采购支出决算情况说明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十三、国有资产占用情况说明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十四、预算绩效情况说明</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部门决算表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一、收入支出决算总表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二、收入决算表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三、支出决算表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四、财政拨款收入支出决算总表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五、一般公共预算财政拨款支出决算表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六、一般公共预算财政拨款基本支出决算明细表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七、一般公共预算财政拨款项目支出决算明细表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八、政府性基金预算财政拨款收入支出决算表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九、国有资本经营预算财政拨款收入支出决算表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十、财政拨款“三公”经费支出决算表</w:t>
      </w:r>
    </w:p>
    <w:p>
      <w:pPr>
        <w:pStyle w:val="28"/>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十一、机关运行经费支出、国有资产占用情况及政府采购支出信息表</w:t>
      </w:r>
    </w:p>
    <w:p>
      <w:pPr>
        <w:pStyle w:val="3"/>
        <w:keepNext w:val="0"/>
        <w:keepLines w:val="0"/>
        <w:pageBreakBefore w:val="0"/>
        <w:widowControl/>
        <w:kinsoku/>
        <w:wordWrap/>
        <w:topLinePunct w:val="0"/>
        <w:autoSpaceDE/>
        <w:autoSpaceDN/>
        <w:bidi w:val="0"/>
        <w:spacing w:before="0" w:after="0" w:line="560" w:lineRule="exact"/>
        <w:ind w:left="0" w:right="0"/>
        <w:jc w:val="center"/>
        <w:textAlignment w:val="auto"/>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部门概况</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（一）负责市场综合监督管理。组织实施质量强市战略、食品药品安全战略和标准化战略。拟定并组织实施有关工作规划，规范和维护市场秩序，营造诚实守信、公平竞争的市场环境。</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市场主体统一登记注册。指导各类企业、农牧民专业合作社和从事经营活动的单位、个体工商户以及授权范围内外商投资企业等市场主体的登记注册工作。建立市场主体信息公示和共享机制。加强信用监管，推动市场主体信用体系建设。依职权负责市场监管领域其他相关行政许可和非行政许可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组织和指导市场监管综合执法工作。指导全市市场监管综合执法队伍整合和建设，推动实行统一的市场监管。组织查处市场监管领域违法行为，协调查处督办跨区域的违法案件。规范市场监管行政执法行为。</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反不正当竞争执法。统筹推进竞争政策实施，指导实施公平竞争审查制度。依委托对经营者集中行为进行反垄断审查，负责垄断协议、滥用市场支配地位和滥用行政权力排除、限制竞争及价格垄断等反垄断执法调查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监督管理市场秩序。依法监督管理市场交易、网络商品交易及有关服务行为。组织指导查处价格收费违法违规、不正当竞争、违法直销、传销、侵犯商标专利知识产权和制售假冒伪劣行为。指导广告业发展，监督管理广告活动。指导查处无照和相关无证生产经营行为。指导赤峰市消费者协会开展消费维权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负责宏观质量管理。拟订并实施赤峰市质量发展制度措施。实施质量强市战略，推进品牌发展战略。统筹质量基础设施建设与应用，会同有关部门组织实施重大工程设备质量监理制度。组织重大质量事故调查，建立并组织实施缺陷产品召回制度。监督管理产品防伪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负责产品质量安全监督管理。管理产品质量安全风险监控、监督抽查和不合格产品后处理工作。监督管理产品质量仲裁检验、鉴定工作。统一编制全市产品质量监督抽查计划并组织实施。负责组织实施质量分级制度、质量安全追溯制度。负责重要工业产品和纤维质量监督管理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（八）负责特种设备安全监督管理。综合管理特种设备安全监察、监督工作。监督检查高耗能特种设备节能标准和锅炉环境保护标准的执行情况。</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负责食品安全监督管理。建立覆盖食品生产、流通、消费全过程的监督检查制度和隐患排查治理机制并组织实施。推动建立食品生产经营者落实主体责任的机制，健全食品安全追溯体系。组织开展食品安全监督抽检、核查处置和风险预警、风险交流工作，落实风险监测相关工作任务。组织实施食盐、酒类质量安全监管和保健食品、特殊医学用途配方食品及婴幼儿配方乳品等特殊食品的备案、监管等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负责药品、医疗器械和化妆品监督管理。组织和监督实施药品、医疗器械和化妆品质量管理规范。负责拟定药品、医疗器械和化妆品监督检查制度并组织实施。负责监督实施药品和医疗器械标准、分类管理制度、国家基本药物制度。依法实施中药、民族药炮制规范和品种保护制度。组织开展药品、化妆品不良反应和医疗器械不良事件的监测、评价和处置工作。依法承担药品、化妆品和医疗器械安全应急管理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负责食品安全监督管理综合协调。推动健全部门各负其责、旗县区政府负总责的协调联动机制。组织拟订食品安全重大政策并组织实施。负责食品安全应急体系建设，组织指导重大食品安全事件应急处置和调查处理工作。建立健全食品安全重要信息直报制度。组织开展食品安全宣传、培训教育。</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（十二）负责统一管理计量工作。落实国家计量制度，推行法定计量单位，管理计量器具及量值传递和比对工作。规范、监督商品量和市场计量行为。</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负责统一管理和指导全市标准化工作。依法承担地方标准的立项、编号、发布工作。组织开展国家标准、行业标准、地方标准的实施信息反馈和评估工作。依法协调指导和监督团体标准、企业标准制定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（十四）负责统一管理检验检测工作。推进检验检测机构改革，规范检验检测市场，完善检验检测体系，指导协调检验检测行业发展。</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（十五）负责统一管理、监督和综合协调全市认证认可工作。按照规定权限承担相关认证认可和合格评定监督管理等工作。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（十六）负责全市商标、专利、原产地地理标志等知识产权的创造、运用、保护、管理和服务工作。拟订和组织实施赤峰市知识产权战略，起草有关知识产权发展的政策措施，推进知识产权强市建设。</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拟订知识产权保护体系建设方案并组织实施，推进知识产权保护和信息公共服务体系建设。开展知识产权试点示范工作。组织实施重大知识产权转化项目，促进知识产权转移转化。指导商标专利执法、知识产权争议处理、维权援助和纠纷调处，依法查处知识产权违法行为。组织指导知识产权预警和涉外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（十八）指导各旗县区市场监督管理部门开展小微企业、个体工商户、专业市场的党建工作。指导各地非公有制经济组织团建工作。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（十九）负责市场监督管理科技和信息化建设、新闻宣传等工作。</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Times New Roman" w:hAnsi="Times New Roman" w:eastAsia="Times New Roman" w:cs="Times New Roman"/>
          <w:kern w:val="0"/>
          <w:sz w:val="24"/>
        </w:rPr>
      </w:pPr>
      <w:r>
        <w:rPr>
          <w:rFonts w:hint="eastAsia" w:ascii="仿宋_GB2312" w:hAnsi="仿宋_GB2312" w:eastAsia="仿宋_GB2312" w:cs="仿宋_GB2312"/>
          <w:sz w:val="32"/>
          <w:szCs w:val="32"/>
        </w:rPr>
        <w:t>（二十）完成市委、市政府交办的其他任务。</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二、部门机构设置及决算单位构成情况</w:t>
      </w:r>
    </w:p>
    <w:p>
      <w:pPr>
        <w:keepNext w:val="0"/>
        <w:keepLines w:val="0"/>
        <w:pageBreakBefore w:val="0"/>
        <w:widowControl w:val="0"/>
        <w:kinsoku/>
        <w:wordWrap/>
        <w:overflowPunct/>
        <w:topLinePunct w:val="0"/>
        <w:autoSpaceDE/>
        <w:autoSpaceDN/>
        <w:bidi w:val="0"/>
        <w:adjustRightInd/>
        <w:snapToGrid/>
        <w:spacing w:before="100" w:beforeLines="0" w:after="100" w:afterLines="0" w:line="560" w:lineRule="exact"/>
        <w:ind w:firstLine="640" w:firstLineChars="200"/>
        <w:textAlignment w:val="auto"/>
        <w:rPr>
          <w:rFonts w:hint="eastAsia" w:ascii="仿宋_GB2312" w:hAnsi="仿宋_GB2312" w:eastAsia="仿宋_GB2312" w:cs="仿宋_GB2312"/>
          <w:color w:val="auto"/>
          <w:sz w:val="32"/>
          <w:szCs w:val="32"/>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根据部门职责分工，本部门</w:t>
      </w:r>
      <w:r>
        <w:rPr>
          <w:rFonts w:ascii="FangSong_GB2312" w:hAnsi="FangSong_GB2312" w:eastAsia="FangSong_GB2312" w:cs="FangSong_GB2312"/>
          <w:color w:val="000000"/>
          <w:kern w:val="0"/>
          <w:sz w:val="32"/>
          <w:szCs w:val="32"/>
        </w:rPr>
        <w:t>所属</w:t>
      </w:r>
      <w:r>
        <w:rPr>
          <w:rFonts w:ascii="FangSong_GB2312" w:hAnsi="FangSong_GB2312" w:eastAsia="FangSong_GB2312" w:cs="FangSong_GB2312"/>
          <w:kern w:val="0"/>
          <w:sz w:val="32"/>
          <w:szCs w:val="32"/>
        </w:rPr>
        <w:t>单位包括：</w:t>
      </w:r>
      <w:r>
        <w:rPr>
          <w:rFonts w:hint="eastAsia" w:ascii="仿宋_GB2312" w:hAnsi="仿宋_GB2312" w:eastAsia="仿宋_GB2312" w:cs="仿宋_GB2312"/>
          <w:color w:val="000000"/>
          <w:sz w:val="32"/>
          <w:szCs w:val="32"/>
          <w:lang w:val="en-US" w:eastAsia="zh-CN"/>
        </w:rPr>
        <w:t>赤峰市市场监管服务中心、赤峰市食品药品安全监测中心、赤峰市产品质量检验检测中心</w:t>
      </w:r>
      <w:r>
        <w:rPr>
          <w:rFonts w:hint="eastAsia" w:ascii="仿宋_GB2312" w:hAnsi="仿宋_GB2312" w:eastAsia="仿宋_GB2312" w:cs="仿宋_GB2312"/>
          <w:color w:val="auto"/>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从决算单位构成看，纳入本部门决算编制范围的预算单位共计</w:t>
      </w:r>
      <w:r>
        <w:rPr>
          <w:rFonts w:hint="eastAsia"/>
          <w:kern w:val="0"/>
          <w:sz w:val="32"/>
          <w:szCs w:val="32"/>
          <w:u w:val="single"/>
          <w:lang w:val="en-US" w:eastAsia="zh-CN"/>
        </w:rPr>
        <w:t>4</w:t>
      </w:r>
      <w:r>
        <w:rPr>
          <w:rFonts w:ascii="FangSong_GB2312" w:hAnsi="FangSong_GB2312" w:eastAsia="FangSong_GB2312" w:cs="FangSong_GB2312"/>
          <w:kern w:val="0"/>
          <w:sz w:val="32"/>
          <w:szCs w:val="32"/>
        </w:rPr>
        <w:t>家，具体包括：</w:t>
      </w:r>
      <w:r>
        <w:rPr>
          <w:rFonts w:hint="eastAsia" w:ascii="FangSong_GB2312" w:hAnsi="FangSong_GB2312" w:eastAsia="FangSong_GB2312" w:cs="FangSong_GB2312"/>
          <w:kern w:val="0"/>
          <w:sz w:val="32"/>
          <w:szCs w:val="32"/>
          <w:lang w:val="en-US" w:eastAsia="zh-CN"/>
        </w:rPr>
        <w:t>赤峰市市场监督管理局</w:t>
      </w:r>
      <w:r>
        <w:rPr>
          <w:rFonts w:ascii="FangSong_GB2312" w:hAnsi="FangSong_GB2312" w:eastAsia="FangSong_GB2312" w:cs="FangSong_GB2312"/>
          <w:kern w:val="0"/>
          <w:sz w:val="32"/>
          <w:szCs w:val="32"/>
        </w:rPr>
        <w:t>部门本级、</w:t>
      </w:r>
      <w:r>
        <w:rPr>
          <w:rFonts w:hint="eastAsia" w:ascii="仿宋_GB2312" w:hAnsi="仿宋_GB2312" w:eastAsia="仿宋_GB2312" w:cs="仿宋_GB2312"/>
          <w:color w:val="000000"/>
          <w:sz w:val="32"/>
          <w:szCs w:val="32"/>
          <w:lang w:val="en-US" w:eastAsia="zh-CN"/>
        </w:rPr>
        <w:t>赤峰市市场监管服务中心、赤峰市食品药品安全监测中心、赤峰市产品质量检验检测中心</w:t>
      </w:r>
      <w:r>
        <w:rPr>
          <w:rFonts w:ascii="FangSong_GB2312" w:hAnsi="FangSong_GB2312" w:eastAsia="FangSong_GB2312" w:cs="FangSong_GB2312"/>
          <w:kern w:val="0"/>
          <w:sz w:val="32"/>
          <w:szCs w:val="32"/>
        </w:rPr>
        <w:t>。详细情况见表：</w:t>
      </w:r>
    </w:p>
    <w:tbl>
      <w:tblPr>
        <w:tblStyle w:val="18"/>
        <w:tblW w:w="7955" w:type="dxa"/>
        <w:jc w:val="center"/>
        <w:tblLayout w:type="fixed"/>
        <w:tblCellMar>
          <w:top w:w="15" w:type="dxa"/>
          <w:left w:w="15" w:type="dxa"/>
          <w:bottom w:w="15" w:type="dxa"/>
          <w:right w:w="15" w:type="dxa"/>
        </w:tblCellMar>
      </w:tblPr>
      <w:tblGrid>
        <w:gridCol w:w="712"/>
        <w:gridCol w:w="4535"/>
        <w:gridCol w:w="2708"/>
      </w:tblGrid>
      <w:tr>
        <w:tblPrEx>
          <w:tblCellMar>
            <w:top w:w="15" w:type="dxa"/>
            <w:left w:w="15" w:type="dxa"/>
            <w:bottom w:w="15" w:type="dxa"/>
            <w:right w:w="15" w:type="dxa"/>
          </w:tblCellMar>
        </w:tblPrEx>
        <w:trPr>
          <w:trHeight w:val="459" w:hRule="atLeast"/>
          <w:tblHeader/>
          <w:jc w:val="center"/>
        </w:trPr>
        <w:tc>
          <w:tcPr>
            <w:tcW w:w="71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center"/>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序号</w:t>
            </w:r>
          </w:p>
        </w:tc>
        <w:tc>
          <w:tcPr>
            <w:tcW w:w="453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center"/>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单位名称</w:t>
            </w:r>
          </w:p>
        </w:tc>
        <w:tc>
          <w:tcPr>
            <w:tcW w:w="2708"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center"/>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单位性质</w:t>
            </w:r>
          </w:p>
        </w:tc>
      </w:tr>
      <w:tr>
        <w:tblPrEx>
          <w:tblCellMar>
            <w:top w:w="15" w:type="dxa"/>
            <w:left w:w="15" w:type="dxa"/>
            <w:bottom w:w="15" w:type="dxa"/>
            <w:right w:w="15" w:type="dxa"/>
          </w:tblCellMar>
        </w:tblPrEx>
        <w:trPr>
          <w:trHeight w:val="368" w:hRule="atLeast"/>
          <w:jc w:val="center"/>
        </w:trPr>
        <w:tc>
          <w:tcPr>
            <w:tcW w:w="71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center"/>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1</w:t>
            </w:r>
          </w:p>
        </w:tc>
        <w:tc>
          <w:tcPr>
            <w:tcW w:w="453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left"/>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lang w:val="en-US" w:eastAsia="zh-CN"/>
              </w:rPr>
              <w:t>赤峰市市场监督管理局</w:t>
            </w:r>
            <w:r>
              <w:rPr>
                <w:rFonts w:hint="eastAsia" w:ascii="仿宋_GB2312" w:hAnsi="仿宋_GB2312" w:eastAsia="仿宋_GB2312" w:cs="仿宋_GB2312"/>
                <w:b w:val="0"/>
                <w:bCs w:val="0"/>
                <w:i w:val="0"/>
                <w:iCs w:val="0"/>
                <w:smallCaps w:val="0"/>
                <w:color w:val="000000"/>
                <w:kern w:val="0"/>
                <w:sz w:val="30"/>
                <w:szCs w:val="30"/>
              </w:rPr>
              <w:t>部门本级</w:t>
            </w:r>
          </w:p>
        </w:tc>
        <w:tc>
          <w:tcPr>
            <w:tcW w:w="2708"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left"/>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行政单位</w:t>
            </w:r>
          </w:p>
        </w:tc>
      </w:tr>
      <w:tr>
        <w:tblPrEx>
          <w:tblCellMar>
            <w:top w:w="15" w:type="dxa"/>
            <w:left w:w="15" w:type="dxa"/>
            <w:bottom w:w="15" w:type="dxa"/>
            <w:right w:w="15" w:type="dxa"/>
          </w:tblCellMar>
        </w:tblPrEx>
        <w:trPr>
          <w:trHeight w:val="368" w:hRule="atLeast"/>
          <w:jc w:val="center"/>
        </w:trPr>
        <w:tc>
          <w:tcPr>
            <w:tcW w:w="71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center"/>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2</w:t>
            </w:r>
          </w:p>
        </w:tc>
        <w:tc>
          <w:tcPr>
            <w:tcW w:w="453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left"/>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赤峰市市场监管服务中心</w:t>
            </w:r>
          </w:p>
        </w:tc>
        <w:tc>
          <w:tcPr>
            <w:tcW w:w="2708"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left"/>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公益一类事业单位</w:t>
            </w:r>
          </w:p>
        </w:tc>
      </w:tr>
      <w:tr>
        <w:tblPrEx>
          <w:tblCellMar>
            <w:top w:w="15" w:type="dxa"/>
            <w:left w:w="15" w:type="dxa"/>
            <w:bottom w:w="15" w:type="dxa"/>
            <w:right w:w="15" w:type="dxa"/>
          </w:tblCellMar>
        </w:tblPrEx>
        <w:trPr>
          <w:trHeight w:val="368" w:hRule="atLeast"/>
          <w:jc w:val="center"/>
        </w:trPr>
        <w:tc>
          <w:tcPr>
            <w:tcW w:w="71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center"/>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3</w:t>
            </w:r>
          </w:p>
        </w:tc>
        <w:tc>
          <w:tcPr>
            <w:tcW w:w="453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left"/>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赤峰市食品药品安全监测中心</w:t>
            </w:r>
          </w:p>
        </w:tc>
        <w:tc>
          <w:tcPr>
            <w:tcW w:w="2708"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left"/>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公益一类事业单位</w:t>
            </w:r>
          </w:p>
        </w:tc>
      </w:tr>
      <w:tr>
        <w:tblPrEx>
          <w:tblCellMar>
            <w:top w:w="15" w:type="dxa"/>
            <w:left w:w="15" w:type="dxa"/>
            <w:bottom w:w="15" w:type="dxa"/>
            <w:right w:w="15" w:type="dxa"/>
          </w:tblCellMar>
        </w:tblPrEx>
        <w:trPr>
          <w:trHeight w:val="369" w:hRule="atLeast"/>
          <w:jc w:val="center"/>
        </w:trPr>
        <w:tc>
          <w:tcPr>
            <w:tcW w:w="71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center"/>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4</w:t>
            </w:r>
          </w:p>
        </w:tc>
        <w:tc>
          <w:tcPr>
            <w:tcW w:w="453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left"/>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赤峰市食品药品安全监测中心</w:t>
            </w:r>
          </w:p>
        </w:tc>
        <w:tc>
          <w:tcPr>
            <w:tcW w:w="2708"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pPr>
              <w:keepNext w:val="0"/>
              <w:keepLines w:val="0"/>
              <w:pageBreakBefore w:val="0"/>
              <w:widowControl/>
              <w:kinsoku/>
              <w:wordWrap/>
              <w:topLinePunct w:val="0"/>
              <w:autoSpaceDE/>
              <w:autoSpaceDN/>
              <w:bidi w:val="0"/>
              <w:spacing w:line="560" w:lineRule="exact"/>
              <w:jc w:val="left"/>
              <w:textAlignment w:val="auto"/>
              <w:rPr>
                <w:rFonts w:hint="eastAsia" w:ascii="仿宋_GB2312" w:hAnsi="仿宋_GB2312" w:eastAsia="仿宋_GB2312" w:cs="仿宋_GB2312"/>
                <w:b w:val="0"/>
                <w:bCs w:val="0"/>
                <w:i w:val="0"/>
                <w:iCs w:val="0"/>
                <w:smallCaps w:val="0"/>
                <w:color w:val="000000"/>
                <w:kern w:val="0"/>
                <w:sz w:val="30"/>
                <w:szCs w:val="30"/>
              </w:rPr>
            </w:pPr>
            <w:r>
              <w:rPr>
                <w:rFonts w:hint="eastAsia" w:ascii="仿宋_GB2312" w:hAnsi="仿宋_GB2312" w:eastAsia="仿宋_GB2312" w:cs="仿宋_GB2312"/>
                <w:b w:val="0"/>
                <w:bCs w:val="0"/>
                <w:i w:val="0"/>
                <w:iCs w:val="0"/>
                <w:smallCaps w:val="0"/>
                <w:color w:val="000000"/>
                <w:kern w:val="0"/>
                <w:sz w:val="30"/>
                <w:szCs w:val="30"/>
              </w:rPr>
              <w:t>公益</w:t>
            </w:r>
            <w:r>
              <w:rPr>
                <w:rFonts w:hint="eastAsia" w:ascii="仿宋_GB2312" w:hAnsi="仿宋_GB2312" w:eastAsia="仿宋_GB2312" w:cs="仿宋_GB2312"/>
                <w:b w:val="0"/>
                <w:bCs w:val="0"/>
                <w:i w:val="0"/>
                <w:iCs w:val="0"/>
                <w:smallCaps w:val="0"/>
                <w:color w:val="000000"/>
                <w:kern w:val="0"/>
                <w:sz w:val="30"/>
                <w:szCs w:val="30"/>
                <w:lang w:val="en-US" w:eastAsia="zh-CN"/>
              </w:rPr>
              <w:t>一</w:t>
            </w:r>
            <w:r>
              <w:rPr>
                <w:rFonts w:hint="eastAsia" w:ascii="仿宋_GB2312" w:hAnsi="仿宋_GB2312" w:eastAsia="仿宋_GB2312" w:cs="仿宋_GB2312"/>
                <w:b w:val="0"/>
                <w:bCs w:val="0"/>
                <w:i w:val="0"/>
                <w:iCs w:val="0"/>
                <w:smallCaps w:val="0"/>
                <w:color w:val="000000"/>
                <w:kern w:val="0"/>
                <w:sz w:val="30"/>
                <w:szCs w:val="30"/>
              </w:rPr>
              <w:t>类事业单位</w:t>
            </w:r>
          </w:p>
        </w:tc>
      </w:tr>
    </w:tbl>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年度部门（单位）主要工作完成情况</w:t>
      </w:r>
    </w:p>
    <w:p>
      <w:pPr>
        <w:keepNext w:val="0"/>
        <w:keepLines w:val="0"/>
        <w:pageBreakBefore w:val="0"/>
        <w:widowControl/>
        <w:numPr>
          <w:ilvl w:val="0"/>
          <w:numId w:val="0"/>
        </w:numP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（一）激发经营主体活力，开展市场监管助企行动；</w:t>
      </w:r>
    </w:p>
    <w:p>
      <w:pPr>
        <w:keepNext w:val="0"/>
        <w:keepLines w:val="0"/>
        <w:pageBreakBefore w:val="0"/>
        <w:widowControl/>
        <w:numPr>
          <w:ilvl w:val="0"/>
          <w:numId w:val="0"/>
        </w:numP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（二）狠抓严格监管执法，规范市场竞争秩序格局；</w:t>
      </w:r>
    </w:p>
    <w:p>
      <w:pPr>
        <w:keepNext w:val="0"/>
        <w:keepLines w:val="0"/>
        <w:pageBreakBefore w:val="0"/>
        <w:widowControl/>
        <w:numPr>
          <w:ilvl w:val="0"/>
          <w:numId w:val="0"/>
        </w:numP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（三）强化隐患排查治理，化解重点领域安全风险；</w:t>
      </w:r>
    </w:p>
    <w:p>
      <w:pPr>
        <w:keepNext w:val="0"/>
        <w:keepLines w:val="0"/>
        <w:pageBreakBefore w:val="0"/>
        <w:widowControl/>
        <w:numPr>
          <w:ilvl w:val="0"/>
          <w:numId w:val="0"/>
        </w:numPr>
        <w:kinsoku/>
        <w:wordWrap/>
        <w:overflowPunct w:val="0"/>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（四）突出质量基础支撑，培育经营主体创新动能；</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（五）深入开展集中整治，积极办好各项民生实事；</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（六）深化党建工作引领，打造优良政风行风。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p>
    <w:p>
      <w:pPr>
        <w:pStyle w:val="3"/>
        <w:keepNext w:val="0"/>
        <w:keepLines w:val="0"/>
        <w:pageBreakBefore w:val="0"/>
        <w:widowControl/>
        <w:kinsoku/>
        <w:wordWrap/>
        <w:topLinePunct w:val="0"/>
        <w:autoSpaceDE/>
        <w:autoSpaceDN/>
        <w:bidi w:val="0"/>
        <w:spacing w:before="0" w:after="0" w:line="560" w:lineRule="exact"/>
        <w:ind w:left="0" w:right="0"/>
        <w:jc w:val="center"/>
        <w:textAlignment w:val="auto"/>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部门决算情况说明</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赤峰市市场监督管理局部门 </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年度收入、支出决算总计均为</w:t>
      </w:r>
      <w:r>
        <w:rPr>
          <w:rFonts w:hint="eastAsia" w:ascii="仿宋_GB2312" w:hAnsi="仿宋_GB2312" w:eastAsia="仿宋_GB2312" w:cs="仿宋_GB2312"/>
          <w:kern w:val="0"/>
          <w:sz w:val="32"/>
          <w:szCs w:val="32"/>
          <w:u w:val="single"/>
          <w:lang w:eastAsia="en-US"/>
        </w:rPr>
        <w:t xml:space="preserve"> 8</w:t>
      </w:r>
      <w:r>
        <w:rPr>
          <w:rFonts w:hint="eastAsia" w:ascii="仿宋_GB2312" w:hAnsi="仿宋_GB2312" w:eastAsia="仿宋_GB2312" w:cs="仿宋_GB2312"/>
          <w:kern w:val="0"/>
          <w:sz w:val="32"/>
          <w:szCs w:val="32"/>
          <w:u w:val="single"/>
          <w:lang w:val="en-US" w:eastAsia="zh-CN"/>
        </w:rPr>
        <w:t>,</w:t>
      </w:r>
      <w:r>
        <w:rPr>
          <w:rFonts w:hint="eastAsia" w:ascii="仿宋_GB2312" w:hAnsi="仿宋_GB2312" w:eastAsia="仿宋_GB2312" w:cs="仿宋_GB2312"/>
          <w:kern w:val="0"/>
          <w:sz w:val="32"/>
          <w:szCs w:val="32"/>
          <w:u w:val="single"/>
          <w:lang w:eastAsia="en-US"/>
        </w:rPr>
        <w:t>958.22</w:t>
      </w:r>
      <w:r>
        <w:rPr>
          <w:rFonts w:hint="eastAsia" w:ascii="仿宋_GB2312" w:hAnsi="仿宋_GB2312" w:eastAsia="仿宋_GB2312" w:cs="仿宋_GB2312"/>
          <w:kern w:val="0"/>
          <w:sz w:val="32"/>
          <w:szCs w:val="32"/>
        </w:rPr>
        <w:t>万元。与年初预算相比，收、支总计各增加</w:t>
      </w:r>
      <w:r>
        <w:rPr>
          <w:rFonts w:hint="eastAsia" w:ascii="仿宋_GB2312" w:hAnsi="仿宋_GB2312" w:eastAsia="仿宋_GB2312" w:cs="仿宋_GB2312"/>
          <w:kern w:val="0"/>
          <w:sz w:val="32"/>
          <w:szCs w:val="32"/>
          <w:u w:val="single"/>
          <w:lang w:eastAsia="en-US"/>
        </w:rPr>
        <w:t xml:space="preserve"> 313.77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 xml:space="preserve"> 3.63</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本年度收自治区专项资金以及增人增资及追加部分业务经费</w:t>
      </w:r>
      <w:r>
        <w:rPr>
          <w:rFonts w:hint="eastAsia" w:ascii="仿宋_GB2312" w:hAnsi="仿宋_GB2312" w:eastAsia="仿宋_GB2312" w:cs="仿宋_GB2312"/>
          <w:kern w:val="0"/>
          <w:sz w:val="32"/>
          <w:szCs w:val="32"/>
        </w:rPr>
        <w:t>；与上年决算相比，收、支总计各增加</w:t>
      </w:r>
      <w:r>
        <w:rPr>
          <w:rFonts w:hint="eastAsia" w:ascii="仿宋_GB2312" w:hAnsi="仿宋_GB2312" w:eastAsia="仿宋_GB2312" w:cs="仿宋_GB2312"/>
          <w:kern w:val="0"/>
          <w:sz w:val="32"/>
          <w:szCs w:val="32"/>
          <w:u w:val="single"/>
          <w:lang w:eastAsia="en-US"/>
        </w:rPr>
        <w:t xml:space="preserve"> 271.95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 xml:space="preserve"> 3.13</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。其中：</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8</w:t>
      </w:r>
      <w:r>
        <w:rPr>
          <w:rFonts w:hint="eastAsia"/>
          <w:b/>
          <w:bCs/>
          <w:kern w:val="0"/>
          <w:sz w:val="32"/>
          <w:szCs w:val="32"/>
          <w:u w:val="single"/>
          <w:lang w:val="en-US" w:eastAsia="zh-CN"/>
        </w:rPr>
        <w:t>,</w:t>
      </w:r>
      <w:r>
        <w:rPr>
          <w:rFonts w:eastAsia="Times New Roman"/>
          <w:b/>
          <w:bCs/>
          <w:kern w:val="0"/>
          <w:sz w:val="32"/>
          <w:szCs w:val="32"/>
          <w:u w:val="single"/>
          <w:lang w:eastAsia="en-US"/>
        </w:rPr>
        <w:t>958.22</w:t>
      </w:r>
      <w:r>
        <w:rPr>
          <w:rFonts w:ascii="楷体" w:hAnsi="楷体" w:eastAsia="楷体" w:cs="楷体"/>
          <w:b/>
          <w:bCs/>
          <w:kern w:val="0"/>
          <w:sz w:val="32"/>
          <w:szCs w:val="32"/>
        </w:rPr>
        <w:t>万元。包括：</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1.</w:t>
      </w:r>
      <w:r>
        <w:rPr>
          <w:rFonts w:hint="eastAsia" w:ascii="仿宋_GB2312" w:hAnsi="仿宋_GB2312" w:eastAsia="仿宋_GB2312" w:cs="仿宋_GB2312"/>
          <w:kern w:val="0"/>
          <w:sz w:val="32"/>
          <w:szCs w:val="32"/>
        </w:rPr>
        <w:t>本年收入决算合计</w:t>
      </w:r>
      <w:r>
        <w:rPr>
          <w:rFonts w:hint="eastAsia" w:ascii="仿宋_GB2312" w:hAnsi="仿宋_GB2312" w:eastAsia="仿宋_GB2312" w:cs="仿宋_GB2312"/>
          <w:kern w:val="0"/>
          <w:sz w:val="32"/>
          <w:szCs w:val="32"/>
          <w:u w:val="single"/>
          <w:lang w:eastAsia="en-US"/>
        </w:rPr>
        <w:t xml:space="preserve"> 8</w:t>
      </w:r>
      <w:r>
        <w:rPr>
          <w:rFonts w:hint="eastAsia" w:ascii="仿宋_GB2312" w:hAnsi="仿宋_GB2312" w:eastAsia="仿宋_GB2312" w:cs="仿宋_GB2312"/>
          <w:kern w:val="0"/>
          <w:sz w:val="32"/>
          <w:szCs w:val="32"/>
          <w:u w:val="single"/>
          <w:lang w:val="en-US" w:eastAsia="zh-CN"/>
        </w:rPr>
        <w:t>,</w:t>
      </w:r>
      <w:r>
        <w:rPr>
          <w:rFonts w:hint="eastAsia" w:ascii="仿宋_GB2312" w:hAnsi="仿宋_GB2312" w:eastAsia="仿宋_GB2312" w:cs="仿宋_GB2312"/>
          <w:kern w:val="0"/>
          <w:sz w:val="32"/>
          <w:szCs w:val="32"/>
          <w:u w:val="single"/>
          <w:lang w:eastAsia="en-US"/>
        </w:rPr>
        <w:t>876.87</w:t>
      </w:r>
      <w:r>
        <w:rPr>
          <w:rFonts w:hint="eastAsia" w:ascii="仿宋_GB2312" w:hAnsi="仿宋_GB2312" w:eastAsia="仿宋_GB2312" w:cs="仿宋_GB2312"/>
          <w:kern w:val="0"/>
          <w:sz w:val="32"/>
          <w:szCs w:val="32"/>
        </w:rPr>
        <w:t>万元。与上年决算相比，增加</w:t>
      </w:r>
      <w:r>
        <w:rPr>
          <w:rFonts w:hint="eastAsia" w:ascii="仿宋_GB2312" w:hAnsi="仿宋_GB2312" w:eastAsia="仿宋_GB2312" w:cs="仿宋_GB2312"/>
          <w:kern w:val="0"/>
          <w:sz w:val="32"/>
          <w:szCs w:val="32"/>
          <w:u w:val="single"/>
          <w:lang w:eastAsia="en-US"/>
        </w:rPr>
        <w:t xml:space="preserve"> 250.14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 xml:space="preserve"> 2.90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本年度收自治区专项资金以及增人增资及追加部分业务经费</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2.</w:t>
      </w:r>
      <w:r>
        <w:rPr>
          <w:rFonts w:hint="eastAsia" w:ascii="仿宋_GB2312" w:hAnsi="仿宋_GB2312" w:eastAsia="仿宋_GB2312" w:cs="仿宋_GB2312"/>
          <w:kern w:val="0"/>
          <w:sz w:val="32"/>
          <w:szCs w:val="32"/>
        </w:rPr>
        <w:t>使用非财政拨款结余（含专用结余）</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万元。与上年决算相比，增加</w:t>
      </w:r>
      <w:r>
        <w:rPr>
          <w:rFonts w:hint="eastAsia" w:ascii="仿宋_GB2312" w:hAnsi="仿宋_GB2312" w:eastAsia="仿宋_GB2312" w:cs="仿宋_GB2312"/>
          <w:kern w:val="0"/>
          <w:sz w:val="32"/>
          <w:szCs w:val="32"/>
          <w:u w:val="single"/>
          <w:lang w:eastAsia="en-US"/>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，变动原因：不存在此项内容。</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3.</w:t>
      </w:r>
      <w:r>
        <w:rPr>
          <w:rFonts w:hint="eastAsia" w:ascii="仿宋_GB2312" w:hAnsi="仿宋_GB2312" w:eastAsia="仿宋_GB2312" w:cs="仿宋_GB2312"/>
          <w:kern w:val="0"/>
          <w:sz w:val="32"/>
          <w:szCs w:val="32"/>
        </w:rPr>
        <w:t>年初结转和结余</w:t>
      </w:r>
      <w:r>
        <w:rPr>
          <w:rFonts w:hint="eastAsia" w:ascii="仿宋_GB2312" w:hAnsi="仿宋_GB2312" w:eastAsia="仿宋_GB2312" w:cs="仿宋_GB2312"/>
          <w:kern w:val="0"/>
          <w:sz w:val="32"/>
          <w:szCs w:val="32"/>
          <w:u w:val="single"/>
          <w:lang w:eastAsia="en-US"/>
        </w:rPr>
        <w:t xml:space="preserve"> 81.36</w:t>
      </w:r>
      <w:r>
        <w:rPr>
          <w:rFonts w:hint="eastAsia" w:ascii="仿宋_GB2312" w:hAnsi="仿宋_GB2312" w:eastAsia="仿宋_GB2312" w:cs="仿宋_GB2312"/>
          <w:kern w:val="0"/>
          <w:sz w:val="32"/>
          <w:szCs w:val="32"/>
        </w:rPr>
        <w:t>万元。与上年决算相比，增加</w:t>
      </w:r>
      <w:r>
        <w:rPr>
          <w:rFonts w:hint="eastAsia" w:ascii="仿宋_GB2312" w:hAnsi="仿宋_GB2312" w:eastAsia="仿宋_GB2312" w:cs="仿宋_GB2312"/>
          <w:kern w:val="0"/>
          <w:sz w:val="32"/>
          <w:szCs w:val="32"/>
          <w:u w:val="single"/>
          <w:lang w:eastAsia="en-US"/>
        </w:rPr>
        <w:t xml:space="preserve"> 21.81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 36.63</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收自治区</w:t>
      </w:r>
      <w:r>
        <w:rPr>
          <w:rFonts w:hint="eastAsia" w:ascii="仿宋_GB2312" w:hAnsi="仿宋_GB2312" w:eastAsia="仿宋_GB2312" w:cs="仿宋_GB2312"/>
          <w:kern w:val="0"/>
          <w:sz w:val="32"/>
          <w:szCs w:val="32"/>
          <w:u w:val="none"/>
          <w:lang w:val="en-US" w:eastAsia="zh-CN"/>
        </w:rPr>
        <w:t>拔付知识产权维权援助提质增效项目资金</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8</w:t>
      </w:r>
      <w:r>
        <w:rPr>
          <w:rFonts w:hint="eastAsia"/>
          <w:b/>
          <w:bCs/>
          <w:kern w:val="0"/>
          <w:sz w:val="32"/>
          <w:szCs w:val="32"/>
          <w:u w:val="single"/>
          <w:lang w:val="en-US" w:eastAsia="zh-CN"/>
        </w:rPr>
        <w:t>,</w:t>
      </w:r>
      <w:r>
        <w:rPr>
          <w:rFonts w:eastAsia="Times New Roman"/>
          <w:b/>
          <w:bCs/>
          <w:kern w:val="0"/>
          <w:sz w:val="32"/>
          <w:szCs w:val="32"/>
          <w:u w:val="single"/>
          <w:lang w:eastAsia="en-US"/>
        </w:rPr>
        <w:t>958.22</w:t>
      </w:r>
      <w:r>
        <w:rPr>
          <w:rFonts w:ascii="楷体" w:hAnsi="楷体" w:eastAsia="楷体" w:cs="楷体"/>
          <w:b/>
          <w:bCs/>
          <w:kern w:val="0"/>
          <w:sz w:val="32"/>
          <w:szCs w:val="32"/>
        </w:rPr>
        <w:t>万元。包括：</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1.</w:t>
      </w:r>
      <w:r>
        <w:rPr>
          <w:rFonts w:hint="eastAsia" w:ascii="仿宋_GB2312" w:hAnsi="仿宋_GB2312" w:eastAsia="仿宋_GB2312" w:cs="仿宋_GB2312"/>
          <w:kern w:val="0"/>
          <w:sz w:val="32"/>
          <w:szCs w:val="32"/>
        </w:rPr>
        <w:t>本年支出决算合计</w:t>
      </w:r>
      <w:r>
        <w:rPr>
          <w:rFonts w:hint="eastAsia" w:ascii="仿宋_GB2312" w:hAnsi="仿宋_GB2312" w:eastAsia="仿宋_GB2312" w:cs="仿宋_GB2312"/>
          <w:kern w:val="0"/>
          <w:sz w:val="32"/>
          <w:szCs w:val="32"/>
          <w:u w:val="single"/>
          <w:lang w:eastAsia="en-US"/>
        </w:rPr>
        <w:t xml:space="preserve"> 8</w:t>
      </w:r>
      <w:r>
        <w:rPr>
          <w:rFonts w:hint="eastAsia" w:ascii="仿宋_GB2312" w:hAnsi="仿宋_GB2312" w:eastAsia="仿宋_GB2312" w:cs="仿宋_GB2312"/>
          <w:kern w:val="0"/>
          <w:sz w:val="32"/>
          <w:szCs w:val="32"/>
          <w:u w:val="single"/>
          <w:lang w:val="en-US" w:eastAsia="zh-CN"/>
        </w:rPr>
        <w:t>,</w:t>
      </w:r>
      <w:r>
        <w:rPr>
          <w:rFonts w:hint="eastAsia" w:ascii="仿宋_GB2312" w:hAnsi="仿宋_GB2312" w:eastAsia="仿宋_GB2312" w:cs="仿宋_GB2312"/>
          <w:kern w:val="0"/>
          <w:sz w:val="32"/>
          <w:szCs w:val="32"/>
          <w:u w:val="single"/>
          <w:lang w:eastAsia="en-US"/>
        </w:rPr>
        <w:t>731.42</w:t>
      </w:r>
      <w:r>
        <w:rPr>
          <w:rFonts w:hint="eastAsia" w:ascii="仿宋_GB2312" w:hAnsi="仿宋_GB2312" w:eastAsia="仿宋_GB2312" w:cs="仿宋_GB2312"/>
          <w:kern w:val="0"/>
          <w:sz w:val="32"/>
          <w:szCs w:val="32"/>
        </w:rPr>
        <w:t>万元。与上年决算相比，增加</w:t>
      </w:r>
      <w:r>
        <w:rPr>
          <w:rFonts w:hint="eastAsia" w:ascii="仿宋_GB2312" w:hAnsi="仿宋_GB2312" w:eastAsia="仿宋_GB2312" w:cs="仿宋_GB2312"/>
          <w:kern w:val="0"/>
          <w:sz w:val="32"/>
          <w:szCs w:val="32"/>
          <w:u w:val="single"/>
          <w:lang w:eastAsia="en-US"/>
        </w:rPr>
        <w:t xml:space="preserve"> 126.50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 xml:space="preserve"> 1.47</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人员考录，工资福利支出增加，同时公积金、社保缴费基数增加</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2.</w:t>
      </w:r>
      <w:r>
        <w:rPr>
          <w:rFonts w:hint="eastAsia" w:ascii="仿宋_GB2312" w:hAnsi="仿宋_GB2312" w:eastAsia="仿宋_GB2312" w:cs="仿宋_GB2312"/>
          <w:kern w:val="0"/>
          <w:sz w:val="32"/>
          <w:szCs w:val="32"/>
        </w:rPr>
        <w:t>结余分配</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万元。结余分配事项：</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。与上年决算相比，增加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，变动原因：不存在此项内容。</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3.</w:t>
      </w:r>
      <w:r>
        <w:rPr>
          <w:rFonts w:hint="eastAsia" w:ascii="仿宋_GB2312" w:hAnsi="仿宋_GB2312" w:eastAsia="仿宋_GB2312" w:cs="仿宋_GB2312"/>
          <w:kern w:val="0"/>
          <w:sz w:val="32"/>
          <w:szCs w:val="32"/>
        </w:rPr>
        <w:t>年末结转和结余</w:t>
      </w:r>
      <w:r>
        <w:rPr>
          <w:rFonts w:hint="eastAsia" w:ascii="仿宋_GB2312" w:hAnsi="仿宋_GB2312" w:eastAsia="仿宋_GB2312" w:cs="仿宋_GB2312"/>
          <w:kern w:val="0"/>
          <w:sz w:val="32"/>
          <w:szCs w:val="32"/>
          <w:u w:val="single"/>
          <w:lang w:eastAsia="en-US"/>
        </w:rPr>
        <w:t xml:space="preserve"> 226.80</w:t>
      </w:r>
      <w:r>
        <w:rPr>
          <w:rFonts w:hint="eastAsia" w:ascii="仿宋_GB2312" w:hAnsi="仿宋_GB2312" w:eastAsia="仿宋_GB2312" w:cs="仿宋_GB2312"/>
          <w:kern w:val="0"/>
          <w:sz w:val="32"/>
          <w:szCs w:val="32"/>
        </w:rPr>
        <w:t>万元。结转和结余事项：为2025年自治区市场监管所标准化规范化项目资金</w:t>
      </w:r>
      <w:r>
        <w:rPr>
          <w:rFonts w:hint="eastAsia" w:ascii="仿宋_GB2312" w:hAnsi="仿宋_GB2312" w:eastAsia="仿宋_GB2312" w:cs="仿宋_GB2312"/>
          <w:kern w:val="0"/>
          <w:sz w:val="32"/>
          <w:szCs w:val="32"/>
          <w:lang w:val="en-US" w:eastAsia="zh-CN"/>
        </w:rPr>
        <w:t>155万</w:t>
      </w:r>
      <w:r>
        <w:rPr>
          <w:rFonts w:hint="eastAsia" w:ascii="仿宋_GB2312" w:hAnsi="仿宋_GB2312" w:eastAsia="仿宋_GB2312" w:cs="仿宋_GB2312"/>
          <w:kern w:val="0"/>
          <w:sz w:val="32"/>
          <w:szCs w:val="32"/>
        </w:rPr>
        <w:t>元，2025年自治区网约配送员群体党建阵地建设工作资金</w:t>
      </w:r>
      <w:r>
        <w:rPr>
          <w:rFonts w:hint="eastAsia" w:ascii="仿宋_GB2312" w:hAnsi="仿宋_GB2312" w:eastAsia="仿宋_GB2312" w:cs="仿宋_GB2312"/>
          <w:kern w:val="0"/>
          <w:sz w:val="32"/>
          <w:szCs w:val="32"/>
          <w:lang w:val="en-US" w:eastAsia="zh-CN"/>
        </w:rPr>
        <w:t>5万</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自治区拨款商标品牌指导站建设经费</w:t>
      </w:r>
      <w:r>
        <w:rPr>
          <w:rFonts w:hint="eastAsia" w:ascii="仿宋_GB2312" w:hAnsi="仿宋_GB2312" w:eastAsia="仿宋_GB2312" w:cs="仿宋_GB2312"/>
          <w:kern w:val="0"/>
          <w:sz w:val="32"/>
          <w:szCs w:val="32"/>
          <w:lang w:val="en-US" w:eastAsia="zh-CN"/>
        </w:rPr>
        <w:t>0.27万元，知识产权维权援助提质增效项目资金及知识产权行政执法保护体系建设资金以及原个协经费43.43万元，赤峰市产品质量检验检测中心结转万元。</w:t>
      </w:r>
      <w:r>
        <w:rPr>
          <w:rFonts w:hint="eastAsia" w:ascii="仿宋_GB2312" w:hAnsi="仿宋_GB2312" w:eastAsia="仿宋_GB2312" w:cs="仿宋_GB2312"/>
          <w:kern w:val="0"/>
          <w:sz w:val="32"/>
          <w:szCs w:val="32"/>
        </w:rPr>
        <w:t>与上年决算相比，增加</w:t>
      </w:r>
      <w:r>
        <w:rPr>
          <w:rFonts w:hint="eastAsia" w:ascii="仿宋_GB2312" w:hAnsi="仿宋_GB2312" w:eastAsia="仿宋_GB2312" w:cs="仿宋_GB2312"/>
          <w:kern w:val="0"/>
          <w:sz w:val="32"/>
          <w:szCs w:val="32"/>
          <w:u w:val="single"/>
        </w:rPr>
        <w:t xml:space="preserve"> 145.44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rPr>
        <w:t xml:space="preserve"> 178.77</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eastAsia="zh-CN"/>
        </w:rPr>
        <w:t>本年</w:t>
      </w:r>
      <w:r>
        <w:rPr>
          <w:rFonts w:hint="eastAsia" w:ascii="仿宋_GB2312" w:hAnsi="仿宋_GB2312" w:eastAsia="仿宋_GB2312" w:cs="仿宋_GB2312"/>
          <w:kern w:val="0"/>
          <w:sz w:val="32"/>
          <w:szCs w:val="32"/>
          <w:lang w:val="en-US" w:eastAsia="zh-CN"/>
        </w:rPr>
        <w:t>收自治区拨款专项资金，项目尚未完成，结转至下年支付</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赤峰市市场监督管理局部门 </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年度本年收入决算合计</w:t>
      </w:r>
      <w:r>
        <w:rPr>
          <w:rFonts w:hint="eastAsia" w:ascii="仿宋_GB2312" w:hAnsi="仿宋_GB2312" w:eastAsia="仿宋_GB2312" w:cs="仿宋_GB2312"/>
          <w:kern w:val="0"/>
          <w:sz w:val="32"/>
          <w:szCs w:val="32"/>
          <w:u w:val="single"/>
          <w:lang w:eastAsia="en-US"/>
        </w:rPr>
        <w:t xml:space="preserve"> 8</w:t>
      </w:r>
      <w:r>
        <w:rPr>
          <w:rFonts w:hint="eastAsia" w:ascii="仿宋_GB2312" w:hAnsi="仿宋_GB2312" w:eastAsia="仿宋_GB2312" w:cs="仿宋_GB2312"/>
          <w:kern w:val="0"/>
          <w:sz w:val="32"/>
          <w:szCs w:val="32"/>
          <w:u w:val="single"/>
          <w:lang w:val="en-US" w:eastAsia="zh-CN"/>
        </w:rPr>
        <w:t>,</w:t>
      </w:r>
      <w:r>
        <w:rPr>
          <w:rFonts w:hint="eastAsia" w:ascii="仿宋_GB2312" w:hAnsi="仿宋_GB2312" w:eastAsia="仿宋_GB2312" w:cs="仿宋_GB2312"/>
          <w:kern w:val="0"/>
          <w:sz w:val="32"/>
          <w:szCs w:val="32"/>
          <w:u w:val="single"/>
          <w:lang w:eastAsia="en-US"/>
        </w:rPr>
        <w:t>876.87</w:t>
      </w:r>
      <w:r>
        <w:rPr>
          <w:rFonts w:hint="eastAsia" w:ascii="仿宋_GB2312" w:hAnsi="仿宋_GB2312" w:eastAsia="仿宋_GB2312" w:cs="仿宋_GB2312"/>
          <w:kern w:val="0"/>
          <w:sz w:val="32"/>
          <w:szCs w:val="32"/>
        </w:rPr>
        <w:t>万元，其中：</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一般公共预算财政拨款收入</w:t>
      </w:r>
      <w:r>
        <w:rPr>
          <w:rFonts w:hint="eastAsia" w:ascii="仿宋_GB2312" w:hAnsi="仿宋_GB2312" w:eastAsia="仿宋_GB2312" w:cs="仿宋_GB2312"/>
          <w:kern w:val="0"/>
          <w:sz w:val="32"/>
          <w:szCs w:val="32"/>
          <w:u w:val="single"/>
          <w:lang w:eastAsia="en-US"/>
        </w:rPr>
        <w:t xml:space="preserve"> 8</w:t>
      </w:r>
      <w:r>
        <w:rPr>
          <w:rFonts w:hint="eastAsia" w:ascii="仿宋_GB2312" w:hAnsi="仿宋_GB2312" w:eastAsia="仿宋_GB2312" w:cs="仿宋_GB2312"/>
          <w:kern w:val="0"/>
          <w:sz w:val="32"/>
          <w:szCs w:val="32"/>
          <w:u w:val="single"/>
          <w:lang w:val="en-US" w:eastAsia="zh-CN"/>
        </w:rPr>
        <w:t>,</w:t>
      </w:r>
      <w:r>
        <w:rPr>
          <w:rFonts w:hint="eastAsia" w:ascii="仿宋_GB2312" w:hAnsi="仿宋_GB2312" w:eastAsia="仿宋_GB2312" w:cs="仿宋_GB2312"/>
          <w:kern w:val="0"/>
          <w:sz w:val="32"/>
          <w:szCs w:val="32"/>
          <w:u w:val="single"/>
          <w:lang w:eastAsia="en-US"/>
        </w:rPr>
        <w:t>676.47</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97.74</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政府性基金预算财政拨款收入</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国有资本经营预算财政拨款收入</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上级补助收入</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事业收入</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经营收入</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附属单位上缴收入</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其他收入</w:t>
      </w:r>
      <w:r>
        <w:rPr>
          <w:rFonts w:hint="eastAsia" w:ascii="仿宋_GB2312" w:hAnsi="仿宋_GB2312" w:eastAsia="仿宋_GB2312" w:cs="仿宋_GB2312"/>
          <w:kern w:val="0"/>
          <w:sz w:val="32"/>
          <w:szCs w:val="32"/>
          <w:u w:val="single"/>
          <w:lang w:eastAsia="en-US"/>
        </w:rPr>
        <w:t xml:space="preserve"> 200.40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2.26</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keepNext w:val="0"/>
        <w:keepLines w:val="0"/>
        <w:pageBreakBefore w:val="0"/>
        <w:widowControl/>
        <w:kinsoku/>
        <w:wordWrap/>
        <w:topLinePunct w:val="0"/>
        <w:autoSpaceDE/>
        <w:autoSpaceDN/>
        <w:bidi w:val="0"/>
        <w:spacing w:before="240" w:after="240" w:line="560" w:lineRule="exac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kern w:val="0"/>
          <w:sz w:val="24"/>
        </w:rPr>
      </w:pPr>
      <w:r>
        <w:rPr>
          <w:rFonts w:ascii="Times New Roman" w:hAnsi="Times New Roman" w:eastAsia="Times New Roman" w:cs="Times New Roman"/>
          <w:kern w:val="0"/>
          <w:sz w:val="24"/>
        </w:rPr>
        <w:t xml:space="preserve">   </w:t>
      </w:r>
    </w:p>
    <w:p>
      <w:pPr>
        <w:keepNext w:val="0"/>
        <w:keepLines w:val="0"/>
        <w:pageBreakBefore w:val="0"/>
        <w:widowControl/>
        <w:kinsoku/>
        <w:wordWrap/>
        <w:topLinePunct w:val="0"/>
        <w:autoSpaceDE/>
        <w:autoSpaceDN/>
        <w:bidi w:val="0"/>
        <w:spacing w:before="240" w:after="240" w:line="560" w:lineRule="exact"/>
        <w:jc w:val="center"/>
        <w:textAlignment w:val="auto"/>
        <w:rPr>
          <w:rFonts w:ascii="FangSong_GB2312" w:hAnsi="FangSong_GB2312" w:eastAsia="FangSong_GB2312" w:cs="FangSong_GB2312"/>
          <w:kern w:val="0"/>
          <w:sz w:val="27"/>
          <w:szCs w:val="27"/>
        </w:rPr>
      </w:pP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strike w:val="0"/>
          <w:kern w:val="0"/>
          <w:sz w:val="24"/>
          <w:u w:val="none"/>
        </w:rPr>
      </w:pP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strike w:val="0"/>
          <w:kern w:val="0"/>
          <w:sz w:val="24"/>
          <w:u w:val="none"/>
        </w:rPr>
      </w:pP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strike w:val="0"/>
          <w:kern w:val="0"/>
          <w:sz w:val="24"/>
          <w:u w:val="none"/>
        </w:rPr>
      </w:pPr>
      <w:r>
        <w:rPr>
          <w:rFonts w:ascii="Times New Roman" w:hAnsi="Times New Roman" w:eastAsia="Times New Roman" w:cs="Times New Roman"/>
          <w:strike w:val="0"/>
          <w:kern w:val="0"/>
          <w:sz w:val="24"/>
          <w:u w:val="none"/>
        </w:rPr>
        <w:drawing>
          <wp:anchor distT="0" distB="0" distL="114300" distR="114300" simplePos="0" relativeHeight="251659264" behindDoc="0" locked="0" layoutInCell="1" allowOverlap="1">
            <wp:simplePos x="0" y="0"/>
            <wp:positionH relativeFrom="column">
              <wp:posOffset>688975</wp:posOffset>
            </wp:positionH>
            <wp:positionV relativeFrom="paragraph">
              <wp:posOffset>506730</wp:posOffset>
            </wp:positionV>
            <wp:extent cx="4072890" cy="2546350"/>
            <wp:effectExtent l="0" t="0" r="3810" b="6350"/>
            <wp:wrapTopAndBottom/>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5"/>
                    <a:stretch>
                      <a:fillRect/>
                    </a:stretch>
                  </pic:blipFill>
                  <pic:spPr>
                    <a:xfrm>
                      <a:off x="0" y="0"/>
                      <a:ext cx="4072890" cy="2546350"/>
                    </a:xfrm>
                    <a:prstGeom prst="rect">
                      <a:avLst/>
                    </a:prstGeom>
                    <a:noFill/>
                    <a:ln>
                      <a:noFill/>
                    </a:ln>
                  </pic:spPr>
                </pic:pic>
              </a:graphicData>
            </a:graphic>
          </wp:anchor>
        </w:drawing>
      </w: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27"/>
          <w:szCs w:val="27"/>
        </w:rPr>
        <w:t>图</w:t>
      </w:r>
      <w:r>
        <w:rPr>
          <w:rFonts w:ascii="times_new_roman" w:hAnsi="times_new_roman" w:eastAsia="times_new_roman" w:cs="times_new_roman"/>
          <w:kern w:val="0"/>
          <w:sz w:val="27"/>
          <w:szCs w:val="27"/>
        </w:rPr>
        <w:t>1</w:t>
      </w:r>
      <w:r>
        <w:rPr>
          <w:rFonts w:ascii="FangSong_GB2312" w:hAnsi="FangSong_GB2312" w:eastAsia="FangSong_GB2312" w:cs="FangSong_GB2312"/>
          <w:kern w:val="0"/>
          <w:sz w:val="27"/>
          <w:szCs w:val="27"/>
        </w:rPr>
        <w:t>.收入决算图</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赤峰市市场监督管理局部门 </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年度本年支出决算合计</w:t>
      </w:r>
      <w:r>
        <w:rPr>
          <w:rFonts w:hint="eastAsia" w:ascii="仿宋_GB2312" w:hAnsi="仿宋_GB2312" w:eastAsia="仿宋_GB2312" w:cs="仿宋_GB2312"/>
          <w:kern w:val="0"/>
          <w:sz w:val="32"/>
          <w:szCs w:val="32"/>
          <w:u w:val="single"/>
          <w:lang w:eastAsia="en-US"/>
        </w:rPr>
        <w:t xml:space="preserve"> 8</w:t>
      </w:r>
      <w:r>
        <w:rPr>
          <w:rFonts w:hint="eastAsia" w:ascii="仿宋_GB2312" w:hAnsi="仿宋_GB2312" w:eastAsia="仿宋_GB2312" w:cs="仿宋_GB2312"/>
          <w:kern w:val="0"/>
          <w:sz w:val="32"/>
          <w:szCs w:val="32"/>
          <w:u w:val="single"/>
          <w:lang w:val="en-US" w:eastAsia="zh-CN"/>
        </w:rPr>
        <w:t>,</w:t>
      </w:r>
      <w:r>
        <w:rPr>
          <w:rFonts w:hint="eastAsia" w:ascii="仿宋_GB2312" w:hAnsi="仿宋_GB2312" w:eastAsia="仿宋_GB2312" w:cs="仿宋_GB2312"/>
          <w:kern w:val="0"/>
          <w:sz w:val="32"/>
          <w:szCs w:val="32"/>
          <w:u w:val="single"/>
          <w:lang w:eastAsia="en-US"/>
        </w:rPr>
        <w:t>731.42</w:t>
      </w:r>
      <w:r>
        <w:rPr>
          <w:rFonts w:hint="eastAsia" w:ascii="仿宋_GB2312" w:hAnsi="仿宋_GB2312" w:eastAsia="仿宋_GB2312" w:cs="仿宋_GB2312"/>
          <w:kern w:val="0"/>
          <w:sz w:val="32"/>
          <w:szCs w:val="32"/>
        </w:rPr>
        <w:t>万元，其中：</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基本支出</w:t>
      </w:r>
      <w:r>
        <w:rPr>
          <w:rFonts w:hint="eastAsia" w:ascii="仿宋_GB2312" w:hAnsi="仿宋_GB2312" w:eastAsia="仿宋_GB2312" w:cs="仿宋_GB2312"/>
          <w:kern w:val="0"/>
          <w:sz w:val="32"/>
          <w:szCs w:val="32"/>
          <w:u w:val="single"/>
          <w:lang w:eastAsia="en-US"/>
        </w:rPr>
        <w:t xml:space="preserve"> 7</w:t>
      </w:r>
      <w:r>
        <w:rPr>
          <w:rFonts w:hint="eastAsia" w:ascii="仿宋_GB2312" w:hAnsi="仿宋_GB2312" w:eastAsia="仿宋_GB2312" w:cs="仿宋_GB2312"/>
          <w:kern w:val="0"/>
          <w:sz w:val="32"/>
          <w:szCs w:val="32"/>
          <w:u w:val="single"/>
          <w:lang w:val="en-US" w:eastAsia="zh-CN"/>
        </w:rPr>
        <w:t>,</w:t>
      </w:r>
      <w:r>
        <w:rPr>
          <w:rFonts w:hint="eastAsia" w:ascii="仿宋_GB2312" w:hAnsi="仿宋_GB2312" w:eastAsia="仿宋_GB2312" w:cs="仿宋_GB2312"/>
          <w:kern w:val="0"/>
          <w:sz w:val="32"/>
          <w:szCs w:val="32"/>
          <w:u w:val="single"/>
          <w:lang w:eastAsia="en-US"/>
        </w:rPr>
        <w:t>028.19</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80.49</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u w:val="single"/>
          <w:lang w:eastAsia="en-US"/>
        </w:rPr>
        <w:t xml:space="preserve"> 1</w:t>
      </w:r>
      <w:r>
        <w:rPr>
          <w:rFonts w:hint="eastAsia" w:ascii="仿宋_GB2312" w:hAnsi="仿宋_GB2312" w:eastAsia="仿宋_GB2312" w:cs="仿宋_GB2312"/>
          <w:kern w:val="0"/>
          <w:sz w:val="32"/>
          <w:szCs w:val="32"/>
          <w:u w:val="single"/>
          <w:lang w:val="en-US" w:eastAsia="zh-CN"/>
        </w:rPr>
        <w:t>,</w:t>
      </w:r>
      <w:r>
        <w:rPr>
          <w:rFonts w:hint="eastAsia" w:ascii="仿宋_GB2312" w:hAnsi="仿宋_GB2312" w:eastAsia="仿宋_GB2312" w:cs="仿宋_GB2312"/>
          <w:kern w:val="0"/>
          <w:sz w:val="32"/>
          <w:szCs w:val="32"/>
          <w:u w:val="single"/>
          <w:lang w:eastAsia="en-US"/>
        </w:rPr>
        <w:t>703.24</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19.51</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上缴上级支出</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经营支出</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对附属单位补助支出</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anchor distT="0" distB="0" distL="114300" distR="114300" simplePos="0" relativeHeight="251660288" behindDoc="0" locked="0" layoutInCell="1" allowOverlap="1">
            <wp:simplePos x="0" y="0"/>
            <wp:positionH relativeFrom="column">
              <wp:posOffset>439420</wp:posOffset>
            </wp:positionH>
            <wp:positionV relativeFrom="paragraph">
              <wp:posOffset>31115</wp:posOffset>
            </wp:positionV>
            <wp:extent cx="4053840" cy="2534920"/>
            <wp:effectExtent l="0" t="0" r="3810" b="17780"/>
            <wp:wrapTopAndBottom/>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stretch>
                      <a:fillRect/>
                    </a:stretch>
                  </pic:blipFill>
                  <pic:spPr>
                    <a:xfrm>
                      <a:off x="0" y="0"/>
                      <a:ext cx="4053840" cy="2534920"/>
                    </a:xfrm>
                    <a:prstGeom prst="rect">
                      <a:avLst/>
                    </a:prstGeom>
                    <a:noFill/>
                    <a:ln>
                      <a:noFill/>
                    </a:ln>
                  </pic:spPr>
                </pic:pic>
              </a:graphicData>
            </a:graphic>
          </wp:anchor>
        </w:drawing>
      </w:r>
    </w:p>
    <w:p>
      <w:pPr>
        <w:keepNext w:val="0"/>
        <w:keepLines w:val="0"/>
        <w:pageBreakBefore w:val="0"/>
        <w:widowControl/>
        <w:kinsoku/>
        <w:wordWrap/>
        <w:topLinePunct w:val="0"/>
        <w:autoSpaceDE/>
        <w:autoSpaceDN/>
        <w:bidi w:val="0"/>
        <w:spacing w:before="240" w:after="240" w:line="560" w:lineRule="exact"/>
        <w:jc w:val="center"/>
        <w:textAlignment w:val="auto"/>
        <w:rPr>
          <w:rFonts w:ascii="Times New Roman" w:hAnsi="Times New Roman" w:eastAsia="Times New Roman" w:cs="Times New Roman"/>
          <w:kern w:val="0"/>
          <w:sz w:val="24"/>
        </w:rPr>
      </w:pPr>
      <w:r>
        <w:rPr>
          <w:rFonts w:ascii="Times New Roman" w:hAnsi="Times New Roman" w:eastAsia="Times New Roman" w:cs="Times New Roman"/>
          <w:kern w:val="0"/>
          <w:sz w:val="24"/>
        </w:rPr>
        <w:t xml:space="preserve"> </w:t>
      </w:r>
      <w:r>
        <w:rPr>
          <w:rFonts w:ascii="FangSong_GB2312" w:hAnsi="FangSong_GB2312" w:eastAsia="FangSong_GB2312" w:cs="FangSong_GB2312"/>
          <w:kern w:val="0"/>
          <w:sz w:val="27"/>
          <w:szCs w:val="27"/>
        </w:rPr>
        <w:t>图2.支出决算图</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赤峰市市场监督管理局部门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年度财政拨款收入、支出决算总计均为</w:t>
      </w:r>
      <w:r>
        <w:rPr>
          <w:rFonts w:eastAsia="Times New Roman"/>
          <w:kern w:val="0"/>
          <w:sz w:val="32"/>
          <w:szCs w:val="32"/>
          <w:u w:val="single"/>
          <w:lang w:eastAsia="en-US"/>
        </w:rPr>
        <w:t xml:space="preserve"> 8</w:t>
      </w:r>
      <w:r>
        <w:rPr>
          <w:rFonts w:hint="eastAsia"/>
          <w:kern w:val="0"/>
          <w:sz w:val="32"/>
          <w:szCs w:val="32"/>
          <w:u w:val="single"/>
          <w:lang w:val="en-US" w:eastAsia="zh-CN"/>
        </w:rPr>
        <w:t>,</w:t>
      </w:r>
      <w:r>
        <w:rPr>
          <w:rFonts w:eastAsia="Times New Roman"/>
          <w:kern w:val="0"/>
          <w:sz w:val="32"/>
          <w:szCs w:val="32"/>
          <w:u w:val="single"/>
          <w:lang w:eastAsia="en-US"/>
        </w:rPr>
        <w:t>701.09</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 xml:space="preserve"> 56.64</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0.66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本年增人增资及追加业务资金</w:t>
      </w:r>
      <w:r>
        <w:rPr>
          <w:rFonts w:ascii="FangSong_GB2312" w:hAnsi="FangSong_GB2312" w:eastAsia="FangSong_GB2312" w:cs="FangSong_GB2312"/>
          <w:kern w:val="0"/>
          <w:sz w:val="32"/>
          <w:szCs w:val="32"/>
        </w:rPr>
        <w:t>；与上年决算相比，收、支总计各增加</w:t>
      </w:r>
      <w:r>
        <w:rPr>
          <w:rFonts w:eastAsia="Times New Roman"/>
          <w:kern w:val="0"/>
          <w:sz w:val="32"/>
          <w:szCs w:val="32"/>
          <w:u w:val="single"/>
          <w:lang w:eastAsia="en-US"/>
        </w:rPr>
        <w:t xml:space="preserve"> 79.42</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0.92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本年增人增资及追加业务资金</w:t>
      </w:r>
      <w:r>
        <w:rPr>
          <w:rFonts w:ascii="FangSong_GB2312" w:hAnsi="FangSong_GB2312" w:eastAsia="FangSong_GB2312" w:cs="FangSong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赤峰市市场监督管理局部门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年度一般公共预算财政拨款支出决算</w:t>
      </w:r>
      <w:r>
        <w:rPr>
          <w:rFonts w:eastAsia="Times New Roman"/>
          <w:kern w:val="0"/>
          <w:sz w:val="32"/>
          <w:szCs w:val="32"/>
          <w:u w:val="single"/>
          <w:lang w:eastAsia="en-US"/>
        </w:rPr>
        <w:t xml:space="preserve"> 8</w:t>
      </w:r>
      <w:r>
        <w:rPr>
          <w:rFonts w:hint="eastAsia"/>
          <w:kern w:val="0"/>
          <w:sz w:val="32"/>
          <w:szCs w:val="32"/>
          <w:u w:val="single"/>
          <w:lang w:val="en-US" w:eastAsia="zh-CN"/>
        </w:rPr>
        <w:t>,</w:t>
      </w:r>
      <w:r>
        <w:rPr>
          <w:rFonts w:eastAsia="Times New Roman"/>
          <w:kern w:val="0"/>
          <w:sz w:val="32"/>
          <w:szCs w:val="32"/>
          <w:u w:val="single"/>
          <w:lang w:eastAsia="en-US"/>
        </w:rPr>
        <w:t>677.99</w:t>
      </w:r>
      <w:r>
        <w:rPr>
          <w:rFonts w:ascii="FangSong_GB2312" w:hAnsi="FangSong_GB2312" w:eastAsia="FangSong_GB2312" w:cs="FangSong_GB2312"/>
          <w:kern w:val="0"/>
          <w:sz w:val="32"/>
          <w:szCs w:val="32"/>
        </w:rPr>
        <w:t>万元。与年初预算</w:t>
      </w:r>
      <w:r>
        <w:rPr>
          <w:rFonts w:eastAsia="Times New Roman"/>
          <w:kern w:val="0"/>
          <w:sz w:val="32"/>
          <w:szCs w:val="32"/>
          <w:u w:val="single"/>
          <w:lang w:eastAsia="en-US"/>
        </w:rPr>
        <w:t xml:space="preserve"> 8</w:t>
      </w:r>
      <w:r>
        <w:rPr>
          <w:rFonts w:hint="eastAsia"/>
          <w:kern w:val="0"/>
          <w:sz w:val="32"/>
          <w:szCs w:val="32"/>
          <w:u w:val="single"/>
          <w:lang w:val="en-US" w:eastAsia="zh-CN"/>
        </w:rPr>
        <w:t>,</w:t>
      </w:r>
      <w:r>
        <w:rPr>
          <w:rFonts w:eastAsia="Times New Roman"/>
          <w:kern w:val="0"/>
          <w:sz w:val="32"/>
          <w:szCs w:val="32"/>
          <w:u w:val="single"/>
          <w:lang w:eastAsia="en-US"/>
        </w:rPr>
        <w:t>644.45</w:t>
      </w:r>
      <w:r>
        <w:rPr>
          <w:rFonts w:ascii="FangSong_GB2312" w:hAnsi="FangSong_GB2312" w:eastAsia="FangSong_GB2312" w:cs="FangSong_GB2312"/>
          <w:kern w:val="0"/>
          <w:sz w:val="32"/>
          <w:szCs w:val="32"/>
        </w:rPr>
        <w:t>万元相比，完成年初预算的</w:t>
      </w:r>
      <w:r>
        <w:rPr>
          <w:rFonts w:eastAsia="Times New Roman"/>
          <w:kern w:val="0"/>
          <w:sz w:val="32"/>
          <w:szCs w:val="32"/>
          <w:u w:val="single"/>
          <w:lang w:eastAsia="en-US"/>
        </w:rPr>
        <w:t xml:space="preserve"> 100.39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一般公共服务（类）决算数为</w:t>
      </w:r>
      <w:r>
        <w:rPr>
          <w:rFonts w:eastAsia="Times New Roman"/>
          <w:kern w:val="0"/>
          <w:sz w:val="32"/>
          <w:szCs w:val="32"/>
          <w:u w:val="single"/>
          <w:lang w:eastAsia="en-US"/>
        </w:rPr>
        <w:t xml:space="preserve"> 6</w:t>
      </w:r>
      <w:r>
        <w:rPr>
          <w:rFonts w:hint="eastAsia"/>
          <w:kern w:val="0"/>
          <w:sz w:val="32"/>
          <w:szCs w:val="32"/>
          <w:u w:val="single"/>
          <w:lang w:val="en-US" w:eastAsia="zh-CN"/>
        </w:rPr>
        <w:t>,</w:t>
      </w:r>
      <w:r>
        <w:rPr>
          <w:rFonts w:eastAsia="Times New Roman"/>
          <w:kern w:val="0"/>
          <w:sz w:val="32"/>
          <w:szCs w:val="32"/>
          <w:u w:val="single"/>
          <w:lang w:eastAsia="en-US"/>
        </w:rPr>
        <w:t>911.50</w:t>
      </w:r>
      <w:r>
        <w:rPr>
          <w:rFonts w:ascii="FangSong_GB2312" w:hAnsi="FangSong_GB2312" w:eastAsia="FangSong_GB2312" w:cs="FangSong_GB2312"/>
          <w:kern w:val="0"/>
          <w:sz w:val="32"/>
          <w:szCs w:val="32"/>
        </w:rPr>
        <w:t>万元，与年初预算相比减少</w:t>
      </w:r>
      <w:r>
        <w:rPr>
          <w:rFonts w:eastAsia="Times New Roman"/>
          <w:kern w:val="0"/>
          <w:sz w:val="32"/>
          <w:szCs w:val="32"/>
          <w:u w:val="single"/>
          <w:lang w:eastAsia="en-US"/>
        </w:rPr>
        <w:t>21.40</w:t>
      </w:r>
      <w:r>
        <w:rPr>
          <w:rFonts w:ascii="FangSong_GB2312" w:hAnsi="FangSong_GB2312" w:eastAsia="FangSong_GB2312" w:cs="FangSong_GB2312"/>
          <w:kern w:val="0"/>
          <w:sz w:val="32"/>
          <w:szCs w:val="32"/>
        </w:rPr>
        <w:t>万元。其中：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en-US"/>
        </w:rPr>
        <w:t>1</w:t>
      </w:r>
      <w:r>
        <w:rPr>
          <w:rFonts w:hint="eastAsia" w:ascii="仿宋_GB2312" w:hAnsi="仿宋_GB2312" w:eastAsia="仿宋_GB2312" w:cs="仿宋_GB2312"/>
          <w:color w:val="auto"/>
          <w:kern w:val="2"/>
          <w:sz w:val="32"/>
          <w:szCs w:val="32"/>
          <w:lang w:val="en-US" w:eastAsia="zh-CN"/>
        </w:rPr>
        <w:t>.民族事务（款）其他民族事务支出（项）。年初预算</w:t>
      </w:r>
      <w:r>
        <w:rPr>
          <w:rFonts w:hint="eastAsia" w:ascii="仿宋_GB2312" w:hAnsi="仿宋_GB2312" w:eastAsia="仿宋_GB2312" w:cs="仿宋_GB2312"/>
          <w:color w:val="auto"/>
          <w:kern w:val="2"/>
          <w:sz w:val="32"/>
          <w:szCs w:val="32"/>
          <w:u w:val="single"/>
          <w:lang w:val="en-US" w:eastAsia="zh-CN"/>
        </w:rPr>
        <w:t>0</w:t>
      </w:r>
      <w:r>
        <w:rPr>
          <w:rFonts w:hint="eastAsia" w:ascii="仿宋_GB2312" w:hAnsi="仿宋_GB2312" w:eastAsia="仿宋_GB2312" w:cs="仿宋_GB2312"/>
          <w:color w:val="auto"/>
          <w:kern w:val="2"/>
          <w:sz w:val="32"/>
          <w:szCs w:val="32"/>
          <w:lang w:val="en-US" w:eastAsia="zh-CN"/>
        </w:rPr>
        <w:t>万元，支出决算</w:t>
      </w:r>
      <w:r>
        <w:rPr>
          <w:rFonts w:hint="eastAsia" w:ascii="仿宋_GB2312" w:hAnsi="仿宋_GB2312" w:eastAsia="仿宋_GB2312" w:cs="仿宋_GB2312"/>
          <w:color w:val="auto"/>
          <w:kern w:val="2"/>
          <w:sz w:val="32"/>
          <w:szCs w:val="32"/>
          <w:u w:val="single"/>
          <w:lang w:val="en-US" w:eastAsia="zh-CN"/>
        </w:rPr>
        <w:t>3.85</w:t>
      </w:r>
      <w:r>
        <w:rPr>
          <w:rFonts w:hint="eastAsia" w:ascii="仿宋_GB2312" w:hAnsi="仿宋_GB2312" w:eastAsia="仿宋_GB2312" w:cs="仿宋_GB2312"/>
          <w:color w:val="auto"/>
          <w:kern w:val="2"/>
          <w:sz w:val="32"/>
          <w:szCs w:val="32"/>
          <w:lang w:val="en-US" w:eastAsia="zh-CN"/>
        </w:rPr>
        <w:t>万元。决算数与年初预算数的差异原因：本年财政追加少数民族运动会项目支出，主要用于少数民族运动会后勤保障。</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2.市场监督管理事务（款）行政运行（项）。</w:t>
      </w:r>
      <w:r>
        <w:rPr>
          <w:rFonts w:hint="eastAsia" w:ascii="仿宋_GB2312" w:hAnsi="仿宋_GB2312" w:eastAsia="仿宋_GB2312" w:cs="仿宋_GB2312"/>
          <w:color w:val="auto"/>
          <w:kern w:val="2"/>
          <w:sz w:val="32"/>
          <w:szCs w:val="32"/>
        </w:rPr>
        <w:t>年初预算</w:t>
      </w:r>
      <w:r>
        <w:rPr>
          <w:rFonts w:hint="eastAsia" w:ascii="仿宋_GB2312" w:hAnsi="仿宋_GB2312" w:eastAsia="仿宋_GB2312" w:cs="仿宋_GB2312"/>
          <w:color w:val="auto"/>
          <w:kern w:val="2"/>
          <w:sz w:val="32"/>
          <w:szCs w:val="32"/>
          <w:u w:val="single"/>
          <w:lang w:val="en-US" w:eastAsia="zh-CN"/>
        </w:rPr>
        <w:t>1,972.94</w:t>
      </w:r>
      <w:r>
        <w:rPr>
          <w:rFonts w:hint="eastAsia" w:ascii="仿宋_GB2312" w:hAnsi="仿宋_GB2312" w:eastAsia="仿宋_GB2312" w:cs="仿宋_GB2312"/>
          <w:color w:val="auto"/>
          <w:kern w:val="2"/>
          <w:sz w:val="32"/>
          <w:szCs w:val="32"/>
        </w:rPr>
        <w:t>万元，决算支出</w:t>
      </w:r>
      <w:r>
        <w:rPr>
          <w:rFonts w:hint="eastAsia" w:ascii="仿宋_GB2312" w:hAnsi="仿宋_GB2312" w:eastAsia="仿宋_GB2312" w:cs="仿宋_GB2312"/>
          <w:color w:val="auto"/>
          <w:kern w:val="2"/>
          <w:sz w:val="32"/>
          <w:szCs w:val="32"/>
          <w:u w:val="single"/>
          <w:lang w:val="en-US" w:eastAsia="zh-CN"/>
        </w:rPr>
        <w:t>2,171.34</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u w:val="single"/>
          <w:lang w:val="en-US" w:eastAsia="zh-CN"/>
        </w:rPr>
        <w:t>100.06</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val="en-US" w:eastAsia="zh-CN"/>
        </w:rPr>
        <w:t>本年普调工资。</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3.市场监督管理事务（款）市场秩序执法（项）。</w:t>
      </w:r>
      <w:r>
        <w:rPr>
          <w:rFonts w:hint="eastAsia" w:ascii="仿宋_GB2312" w:hAnsi="仿宋_GB2312" w:eastAsia="仿宋_GB2312" w:cs="仿宋_GB2312"/>
          <w:color w:val="auto"/>
          <w:kern w:val="2"/>
          <w:sz w:val="32"/>
          <w:szCs w:val="32"/>
        </w:rPr>
        <w:t>年初预算</w:t>
      </w:r>
      <w:r>
        <w:rPr>
          <w:rFonts w:hint="eastAsia" w:ascii="仿宋_GB2312" w:hAnsi="仿宋_GB2312" w:eastAsia="仿宋_GB2312" w:cs="仿宋_GB2312"/>
          <w:color w:val="auto"/>
          <w:kern w:val="2"/>
          <w:sz w:val="32"/>
          <w:szCs w:val="32"/>
          <w:u w:val="single"/>
          <w:lang w:val="en-US" w:eastAsia="zh-CN"/>
        </w:rPr>
        <w:t>174.00</w:t>
      </w:r>
      <w:r>
        <w:rPr>
          <w:rFonts w:hint="eastAsia" w:ascii="仿宋_GB2312" w:hAnsi="仿宋_GB2312" w:eastAsia="仿宋_GB2312" w:cs="仿宋_GB2312"/>
          <w:color w:val="auto"/>
          <w:kern w:val="2"/>
          <w:sz w:val="32"/>
          <w:szCs w:val="32"/>
        </w:rPr>
        <w:t>万元，决算支出</w:t>
      </w:r>
      <w:r>
        <w:rPr>
          <w:rFonts w:hint="eastAsia" w:ascii="仿宋_GB2312" w:hAnsi="仿宋_GB2312" w:eastAsia="仿宋_GB2312" w:cs="仿宋_GB2312"/>
          <w:color w:val="auto"/>
          <w:kern w:val="2"/>
          <w:sz w:val="32"/>
          <w:szCs w:val="32"/>
          <w:u w:val="single"/>
          <w:lang w:val="en-US" w:eastAsia="zh-CN"/>
        </w:rPr>
        <w:t>120.67</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u w:val="single"/>
          <w:lang w:val="en-US" w:eastAsia="zh-CN"/>
        </w:rPr>
        <w:t>69.35</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val="en-US" w:eastAsia="zh-CN"/>
        </w:rPr>
        <w:t>本年度基层减负，下乡检查减少，差旅费支出数减少。</w:t>
      </w:r>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市场监督管理事务（款）质量基础（项）。</w:t>
      </w:r>
      <w:r>
        <w:rPr>
          <w:rFonts w:hint="eastAsia" w:ascii="仿宋_GB2312" w:hAnsi="仿宋_GB2312" w:eastAsia="仿宋_GB2312" w:cs="仿宋_GB2312"/>
          <w:color w:val="auto"/>
          <w:kern w:val="2"/>
          <w:sz w:val="32"/>
          <w:szCs w:val="32"/>
        </w:rPr>
        <w:t>年初预算</w:t>
      </w:r>
      <w:r>
        <w:rPr>
          <w:rFonts w:hint="eastAsia" w:ascii="仿宋_GB2312" w:hAnsi="仿宋_GB2312" w:eastAsia="仿宋_GB2312" w:cs="仿宋_GB2312"/>
          <w:color w:val="auto"/>
          <w:kern w:val="2"/>
          <w:sz w:val="32"/>
          <w:szCs w:val="32"/>
          <w:u w:val="single"/>
          <w:lang w:val="en-US" w:eastAsia="zh-CN"/>
        </w:rPr>
        <w:t>274.28</w:t>
      </w:r>
      <w:r>
        <w:rPr>
          <w:rFonts w:hint="eastAsia" w:ascii="仿宋_GB2312" w:hAnsi="仿宋_GB2312" w:eastAsia="仿宋_GB2312" w:cs="仿宋_GB2312"/>
          <w:color w:val="auto"/>
          <w:kern w:val="2"/>
          <w:sz w:val="32"/>
          <w:szCs w:val="32"/>
        </w:rPr>
        <w:t>万元，决算支出</w:t>
      </w:r>
      <w:r>
        <w:rPr>
          <w:rFonts w:hint="eastAsia" w:ascii="仿宋_GB2312" w:hAnsi="仿宋_GB2312" w:eastAsia="仿宋_GB2312" w:cs="仿宋_GB2312"/>
          <w:color w:val="auto"/>
          <w:kern w:val="2"/>
          <w:sz w:val="32"/>
          <w:szCs w:val="32"/>
          <w:u w:val="single"/>
          <w:lang w:val="en-US" w:eastAsia="zh-CN"/>
        </w:rPr>
        <w:t>199.27</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u w:val="single"/>
          <w:lang w:val="en-US" w:eastAsia="zh-CN"/>
        </w:rPr>
        <w:t>72.65</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val="en-US" w:eastAsia="zh-CN"/>
        </w:rPr>
        <w:t>本年部分项目因财政年底资金紧张压减支出，未能支付。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5.市场监督管理事务（款）质量安全监管（项）。</w:t>
      </w:r>
      <w:r>
        <w:rPr>
          <w:rFonts w:hint="eastAsia" w:ascii="仿宋_GB2312" w:hAnsi="仿宋_GB2312" w:eastAsia="仿宋_GB2312" w:cs="仿宋_GB2312"/>
          <w:color w:val="auto"/>
          <w:kern w:val="2"/>
          <w:sz w:val="32"/>
          <w:szCs w:val="32"/>
        </w:rPr>
        <w:t>年初预算</w:t>
      </w:r>
      <w:r>
        <w:rPr>
          <w:rFonts w:hint="eastAsia" w:ascii="仿宋_GB2312" w:hAnsi="仿宋_GB2312" w:eastAsia="仿宋_GB2312" w:cs="仿宋_GB2312"/>
          <w:color w:val="auto"/>
          <w:kern w:val="2"/>
          <w:sz w:val="32"/>
          <w:szCs w:val="32"/>
          <w:u w:val="single"/>
          <w:lang w:val="en-US" w:eastAsia="zh-CN"/>
        </w:rPr>
        <w:t>284.43</w:t>
      </w:r>
      <w:r>
        <w:rPr>
          <w:rFonts w:hint="eastAsia" w:ascii="仿宋_GB2312" w:hAnsi="仿宋_GB2312" w:eastAsia="仿宋_GB2312" w:cs="仿宋_GB2312"/>
          <w:color w:val="auto"/>
          <w:kern w:val="2"/>
          <w:sz w:val="32"/>
          <w:szCs w:val="32"/>
        </w:rPr>
        <w:t>万元，决算支出</w:t>
      </w:r>
      <w:r>
        <w:rPr>
          <w:rFonts w:hint="eastAsia" w:ascii="仿宋_GB2312" w:hAnsi="仿宋_GB2312" w:eastAsia="仿宋_GB2312" w:cs="仿宋_GB2312"/>
          <w:color w:val="auto"/>
          <w:kern w:val="2"/>
          <w:sz w:val="32"/>
          <w:szCs w:val="32"/>
          <w:u w:val="single"/>
          <w:lang w:val="en-US" w:eastAsia="zh-CN"/>
        </w:rPr>
        <w:t>122.66</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u w:val="single"/>
          <w:lang w:val="en-US" w:eastAsia="zh-CN"/>
        </w:rPr>
        <w:t>43.12</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val="en-US" w:eastAsia="zh-CN"/>
        </w:rPr>
        <w:t>本年部分项目因财政年底资金紧张压减支出，未能支付。</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6.市场监督管理事务（款）食品安全监管（项）。</w:t>
      </w:r>
      <w:r>
        <w:rPr>
          <w:rFonts w:hint="eastAsia" w:ascii="仿宋_GB2312" w:hAnsi="仿宋_GB2312" w:eastAsia="仿宋_GB2312" w:cs="仿宋_GB2312"/>
          <w:color w:val="auto"/>
          <w:kern w:val="2"/>
          <w:sz w:val="32"/>
          <w:szCs w:val="32"/>
        </w:rPr>
        <w:t>年初预算</w:t>
      </w:r>
      <w:r>
        <w:rPr>
          <w:rFonts w:hint="eastAsia" w:ascii="仿宋_GB2312" w:hAnsi="仿宋_GB2312" w:eastAsia="仿宋_GB2312" w:cs="仿宋_GB2312"/>
          <w:color w:val="auto"/>
          <w:kern w:val="2"/>
          <w:sz w:val="32"/>
          <w:szCs w:val="32"/>
          <w:u w:val="single"/>
          <w:lang w:val="en-US" w:eastAsia="zh-CN"/>
        </w:rPr>
        <w:t>63.86</w:t>
      </w:r>
      <w:r>
        <w:rPr>
          <w:rFonts w:hint="eastAsia" w:ascii="仿宋_GB2312" w:hAnsi="仿宋_GB2312" w:eastAsia="仿宋_GB2312" w:cs="仿宋_GB2312"/>
          <w:color w:val="auto"/>
          <w:kern w:val="2"/>
          <w:sz w:val="32"/>
          <w:szCs w:val="32"/>
        </w:rPr>
        <w:t>万元，决算支出</w:t>
      </w:r>
      <w:r>
        <w:rPr>
          <w:rFonts w:hint="eastAsia" w:ascii="仿宋_GB2312" w:hAnsi="仿宋_GB2312" w:eastAsia="仿宋_GB2312" w:cs="仿宋_GB2312"/>
          <w:color w:val="auto"/>
          <w:kern w:val="2"/>
          <w:sz w:val="32"/>
          <w:szCs w:val="32"/>
          <w:u w:val="single"/>
          <w:lang w:val="en-US" w:eastAsia="zh-CN"/>
        </w:rPr>
        <w:t>38.12</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u w:val="single"/>
          <w:lang w:val="en-US" w:eastAsia="zh-CN"/>
        </w:rPr>
        <w:t>59.69</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val="en-US" w:eastAsia="zh-CN"/>
        </w:rPr>
        <w:t>本年部分项目因财政年底资金紧张压减支出，未能支付。</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left"/>
        <w:textAlignment w:val="auto"/>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7.市场监督管理事务（款）事业运行（项）。</w:t>
      </w:r>
      <w:r>
        <w:rPr>
          <w:rFonts w:hint="eastAsia" w:ascii="仿宋_GB2312" w:hAnsi="仿宋_GB2312" w:eastAsia="仿宋_GB2312" w:cs="仿宋_GB2312"/>
          <w:color w:val="auto"/>
          <w:kern w:val="2"/>
          <w:sz w:val="32"/>
          <w:szCs w:val="32"/>
        </w:rPr>
        <w:t>年初预算</w:t>
      </w:r>
      <w:r>
        <w:rPr>
          <w:rFonts w:hint="eastAsia" w:ascii="仿宋_GB2312" w:hAnsi="仿宋_GB2312" w:eastAsia="仿宋_GB2312" w:cs="仿宋_GB2312"/>
          <w:color w:val="auto"/>
          <w:kern w:val="2"/>
          <w:sz w:val="32"/>
          <w:szCs w:val="32"/>
          <w:u w:val="single"/>
          <w:lang w:val="en-US" w:eastAsia="zh-CN"/>
        </w:rPr>
        <w:t>2,755.85</w:t>
      </w:r>
      <w:r>
        <w:rPr>
          <w:rFonts w:hint="eastAsia" w:ascii="仿宋_GB2312" w:hAnsi="仿宋_GB2312" w:eastAsia="仿宋_GB2312" w:cs="仿宋_GB2312"/>
          <w:color w:val="auto"/>
          <w:kern w:val="2"/>
          <w:sz w:val="32"/>
          <w:szCs w:val="32"/>
        </w:rPr>
        <w:t>万元，决算支出</w:t>
      </w:r>
      <w:r>
        <w:rPr>
          <w:rFonts w:hint="eastAsia" w:ascii="仿宋_GB2312" w:hAnsi="仿宋_GB2312" w:eastAsia="仿宋_GB2312" w:cs="仿宋_GB2312"/>
          <w:color w:val="auto"/>
          <w:kern w:val="2"/>
          <w:sz w:val="32"/>
          <w:szCs w:val="32"/>
          <w:u w:val="single"/>
          <w:lang w:val="en-US" w:eastAsia="zh-CN"/>
        </w:rPr>
        <w:t>3,090.28</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u w:val="single"/>
          <w:lang w:val="en-US" w:eastAsia="zh-CN"/>
        </w:rPr>
        <w:t>112.14</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val="en-US" w:eastAsia="zh-CN"/>
        </w:rPr>
        <w:t>本年增人增资。</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i/>
          <w:iCs/>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8.市场监督管理事务（款）其他市场监督管理事务（项）。</w:t>
      </w:r>
      <w:r>
        <w:rPr>
          <w:rFonts w:hint="eastAsia" w:ascii="仿宋_GB2312" w:hAnsi="仿宋_GB2312" w:eastAsia="仿宋_GB2312" w:cs="仿宋_GB2312"/>
          <w:color w:val="auto"/>
          <w:kern w:val="2"/>
          <w:sz w:val="32"/>
          <w:szCs w:val="32"/>
        </w:rPr>
        <w:t>年初预算</w:t>
      </w:r>
      <w:r>
        <w:rPr>
          <w:rFonts w:hint="eastAsia" w:ascii="仿宋_GB2312" w:hAnsi="仿宋_GB2312" w:eastAsia="仿宋_GB2312" w:cs="仿宋_GB2312"/>
          <w:color w:val="auto"/>
          <w:kern w:val="2"/>
          <w:sz w:val="32"/>
          <w:szCs w:val="32"/>
          <w:u w:val="single"/>
          <w:lang w:val="en-US" w:eastAsia="zh-CN"/>
        </w:rPr>
        <w:t>1,407.75</w:t>
      </w:r>
      <w:r>
        <w:rPr>
          <w:rFonts w:hint="eastAsia" w:ascii="仿宋_GB2312" w:hAnsi="仿宋_GB2312" w:eastAsia="仿宋_GB2312" w:cs="仿宋_GB2312"/>
          <w:color w:val="auto"/>
          <w:kern w:val="2"/>
          <w:sz w:val="32"/>
          <w:szCs w:val="32"/>
        </w:rPr>
        <w:t>万元，决算支出</w:t>
      </w:r>
      <w:r>
        <w:rPr>
          <w:rFonts w:hint="eastAsia" w:ascii="仿宋_GB2312" w:hAnsi="仿宋_GB2312" w:eastAsia="仿宋_GB2312" w:cs="仿宋_GB2312"/>
          <w:color w:val="auto"/>
          <w:kern w:val="2"/>
          <w:sz w:val="32"/>
          <w:szCs w:val="32"/>
          <w:u w:val="single"/>
          <w:lang w:val="en-US" w:eastAsia="zh-CN"/>
        </w:rPr>
        <w:t>1,165.31</w:t>
      </w:r>
      <w:r>
        <w:rPr>
          <w:rFonts w:hint="eastAsia" w:ascii="仿宋_GB2312" w:hAnsi="仿宋_GB2312" w:eastAsia="仿宋_GB2312" w:cs="仿宋_GB2312"/>
          <w:color w:val="auto"/>
          <w:kern w:val="2"/>
          <w:sz w:val="32"/>
          <w:szCs w:val="32"/>
        </w:rPr>
        <w:t>万元，完成年初预算的</w:t>
      </w:r>
      <w:r>
        <w:rPr>
          <w:rFonts w:hint="eastAsia" w:ascii="仿宋_GB2312" w:hAnsi="仿宋_GB2312" w:eastAsia="仿宋_GB2312" w:cs="仿宋_GB2312"/>
          <w:color w:val="auto"/>
          <w:kern w:val="2"/>
          <w:sz w:val="32"/>
          <w:szCs w:val="32"/>
          <w:u w:val="single"/>
          <w:lang w:val="en-US" w:eastAsia="zh-CN"/>
        </w:rPr>
        <w:t>82.78</w:t>
      </w:r>
      <w:r>
        <w:rPr>
          <w:rFonts w:hint="eastAsia" w:ascii="仿宋_GB2312" w:hAnsi="仿宋_GB2312" w:eastAsia="仿宋_GB2312" w:cs="仿宋_GB2312"/>
          <w:color w:val="auto"/>
          <w:kern w:val="2"/>
          <w:sz w:val="32"/>
          <w:szCs w:val="32"/>
        </w:rPr>
        <w:t>%。决算数与年初预算数的差异原因：</w:t>
      </w:r>
      <w:r>
        <w:rPr>
          <w:rFonts w:hint="eastAsia" w:ascii="仿宋_GB2312" w:hAnsi="仿宋_GB2312" w:eastAsia="仿宋_GB2312" w:cs="仿宋_GB2312"/>
          <w:color w:val="auto"/>
          <w:kern w:val="2"/>
          <w:sz w:val="32"/>
          <w:szCs w:val="32"/>
          <w:lang w:val="en-US" w:eastAsia="zh-CN"/>
        </w:rPr>
        <w:t>本年度追加民营加油站诚信经营管理系统建设项目、机关事业单位公务用车购置资金、食品药品监管补助资金、检验检测业务经费。</w:t>
      </w:r>
    </w:p>
    <w:p>
      <w:pPr>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b/>
          <w:bCs/>
          <w:kern w:val="0"/>
          <w:sz w:val="32"/>
          <w:szCs w:val="32"/>
          <w:lang w:val="en-US" w:eastAsia="zh-CN"/>
        </w:rPr>
        <w:t>（二）科学技术（类）</w:t>
      </w:r>
    </w:p>
    <w:p>
      <w:pPr>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2"/>
          <w:sz w:val="32"/>
          <w:szCs w:val="24"/>
          <w:lang w:val="en-US" w:eastAsia="zh-CN"/>
        </w:rPr>
        <w:t>科学技术类决算数为</w:t>
      </w:r>
      <w:r>
        <w:rPr>
          <w:rFonts w:hint="eastAsia" w:ascii="仿宋_GB2312" w:hAnsi="仿宋_GB2312" w:eastAsia="仿宋_GB2312" w:cs="仿宋_GB2312"/>
          <w:kern w:val="0"/>
          <w:sz w:val="32"/>
          <w:szCs w:val="32"/>
          <w:u w:val="single"/>
          <w:lang w:val="en-US" w:eastAsia="zh-CN"/>
        </w:rPr>
        <w:t>1.53</w:t>
      </w:r>
      <w:r>
        <w:rPr>
          <w:rFonts w:hint="eastAsia" w:ascii="仿宋_GB2312" w:hAnsi="仿宋_GB2312" w:eastAsia="仿宋_GB2312" w:cs="仿宋_GB2312"/>
          <w:kern w:val="0"/>
          <w:sz w:val="32"/>
          <w:szCs w:val="32"/>
        </w:rPr>
        <w:t>万元，与年初预算相比</w:t>
      </w:r>
      <w:r>
        <w:rPr>
          <w:rFonts w:hint="eastAsia" w:ascii="仿宋_GB2312" w:hAnsi="仿宋_GB2312" w:eastAsia="仿宋_GB2312" w:cs="仿宋_GB2312"/>
          <w:kern w:val="0"/>
          <w:sz w:val="32"/>
          <w:szCs w:val="32"/>
          <w:lang w:val="en-US" w:eastAsia="zh-CN"/>
        </w:rPr>
        <w:t>减少</w:t>
      </w:r>
      <w:r>
        <w:rPr>
          <w:rFonts w:hint="eastAsia" w:ascii="仿宋_GB2312" w:hAnsi="仿宋_GB2312" w:eastAsia="仿宋_GB2312" w:cs="仿宋_GB2312"/>
          <w:kern w:val="0"/>
          <w:sz w:val="32"/>
          <w:szCs w:val="32"/>
          <w:u w:val="single"/>
          <w:lang w:val="en-US" w:eastAsia="zh-CN"/>
        </w:rPr>
        <w:t>9.86</w:t>
      </w:r>
      <w:r>
        <w:rPr>
          <w:rFonts w:hint="eastAsia" w:ascii="仿宋_GB2312" w:hAnsi="仿宋_GB2312" w:eastAsia="仿宋_GB2312" w:cs="仿宋_GB2312"/>
          <w:kern w:val="0"/>
          <w:sz w:val="32"/>
          <w:szCs w:val="32"/>
        </w:rPr>
        <w:t>万元。其中：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Times New Roman"/>
          <w:color w:val="auto"/>
          <w:kern w:val="2"/>
          <w:sz w:val="32"/>
          <w:szCs w:val="24"/>
          <w:lang w:val="en-US" w:eastAsia="zh-CN"/>
        </w:rPr>
      </w:pPr>
      <w:r>
        <w:rPr>
          <w:rFonts w:hint="eastAsia" w:ascii="仿宋_GB2312" w:hAnsi="仿宋_GB2312" w:eastAsia="仿宋_GB2312" w:cs="Times New Roman"/>
          <w:color w:val="auto"/>
          <w:kern w:val="2"/>
          <w:sz w:val="32"/>
          <w:szCs w:val="24"/>
          <w:lang w:val="en-US" w:eastAsia="zh-CN"/>
        </w:rPr>
        <w:t>1.科学技术管理事务（款）其他科学技术管理事务支出（项）。</w:t>
      </w:r>
      <w:r>
        <w:rPr>
          <w:rFonts w:hint="eastAsia" w:ascii="仿宋_GB2312" w:hAnsi="仿宋_GB2312" w:eastAsia="仿宋_GB2312" w:cs="Times New Roman"/>
          <w:color w:val="auto"/>
          <w:kern w:val="2"/>
          <w:sz w:val="32"/>
          <w:szCs w:val="24"/>
        </w:rPr>
        <w:t>年初预算</w:t>
      </w:r>
      <w:r>
        <w:rPr>
          <w:rFonts w:hint="eastAsia" w:ascii="仿宋_GB2312" w:hAnsi="仿宋_GB2312" w:eastAsia="仿宋_GB2312" w:cs="Times New Roman"/>
          <w:color w:val="auto"/>
          <w:kern w:val="2"/>
          <w:sz w:val="32"/>
          <w:szCs w:val="24"/>
          <w:u w:val="single"/>
          <w:lang w:val="en-US" w:eastAsia="zh-CN"/>
        </w:rPr>
        <w:t>11.39</w:t>
      </w:r>
      <w:r>
        <w:rPr>
          <w:rFonts w:hint="eastAsia" w:ascii="仿宋_GB2312" w:hAnsi="仿宋_GB2312" w:eastAsia="仿宋_GB2312" w:cs="Times New Roman"/>
          <w:color w:val="auto"/>
          <w:kern w:val="2"/>
          <w:sz w:val="32"/>
          <w:szCs w:val="24"/>
        </w:rPr>
        <w:t>万元，决算支出</w:t>
      </w:r>
      <w:r>
        <w:rPr>
          <w:rFonts w:hint="eastAsia" w:ascii="仿宋_GB2312" w:hAnsi="仿宋_GB2312" w:eastAsia="仿宋_GB2312" w:cs="Times New Roman"/>
          <w:color w:val="auto"/>
          <w:kern w:val="2"/>
          <w:sz w:val="32"/>
          <w:szCs w:val="24"/>
          <w:u w:val="single"/>
          <w:lang w:val="en-US" w:eastAsia="zh-CN"/>
        </w:rPr>
        <w:t>1.53</w:t>
      </w:r>
      <w:r>
        <w:rPr>
          <w:rFonts w:hint="eastAsia" w:ascii="仿宋_GB2312" w:hAnsi="仿宋_GB2312" w:eastAsia="仿宋_GB2312" w:cs="Times New Roman"/>
          <w:color w:val="auto"/>
          <w:kern w:val="2"/>
          <w:sz w:val="32"/>
          <w:szCs w:val="24"/>
        </w:rPr>
        <w:t>万元，完成年初预算的</w:t>
      </w:r>
      <w:r>
        <w:rPr>
          <w:rFonts w:hint="eastAsia" w:ascii="仿宋_GB2312" w:hAnsi="仿宋_GB2312" w:eastAsia="仿宋_GB2312" w:cs="Times New Roman"/>
          <w:color w:val="auto"/>
          <w:kern w:val="2"/>
          <w:sz w:val="32"/>
          <w:szCs w:val="24"/>
          <w:u w:val="single"/>
          <w:lang w:val="en-US" w:eastAsia="zh-CN"/>
        </w:rPr>
        <w:t>13.43</w:t>
      </w:r>
      <w:r>
        <w:rPr>
          <w:rFonts w:hint="eastAsia" w:ascii="仿宋_GB2312" w:hAnsi="仿宋_GB2312" w:eastAsia="仿宋_GB2312" w:cs="Times New Roman"/>
          <w:color w:val="auto"/>
          <w:kern w:val="2"/>
          <w:sz w:val="32"/>
          <w:szCs w:val="24"/>
        </w:rPr>
        <w:t>%。决算数与年初预算数的差异原因：</w:t>
      </w:r>
      <w:r>
        <w:rPr>
          <w:rFonts w:hint="eastAsia" w:ascii="仿宋" w:hAnsi="仿宋" w:eastAsia="仿宋" w:cs="仿宋"/>
          <w:b w:val="0"/>
          <w:bCs w:val="0"/>
          <w:kern w:val="0"/>
          <w:sz w:val="32"/>
          <w:szCs w:val="32"/>
          <w:lang w:val="en-US" w:eastAsia="zh-CN"/>
        </w:rPr>
        <w:t>年底财政压减资金</w:t>
      </w:r>
      <w:r>
        <w:rPr>
          <w:rFonts w:hint="eastAsia" w:ascii="仿宋_GB2312" w:hAnsi="仿宋_GB2312" w:eastAsia="仿宋_GB2312" w:cs="Times New Roman"/>
          <w:color w:val="auto"/>
          <w:kern w:val="2"/>
          <w:sz w:val="32"/>
          <w:szCs w:val="24"/>
          <w:lang w:val="en-US" w:eastAsia="zh-CN"/>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（三）社会保障和就业支出（类）</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社会保障和就业支出（类）决算数为</w:t>
      </w:r>
      <w:r>
        <w:rPr>
          <w:rFonts w:eastAsia="Times New Roman"/>
          <w:kern w:val="0"/>
          <w:sz w:val="32"/>
          <w:szCs w:val="32"/>
          <w:u w:val="single"/>
          <w:lang w:eastAsia="en-US"/>
        </w:rPr>
        <w:t xml:space="preserve"> 1026.45</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6.64</w:t>
      </w:r>
      <w:r>
        <w:rPr>
          <w:rFonts w:ascii="FangSong_GB2312" w:hAnsi="FangSong_GB2312" w:eastAsia="FangSong_GB2312" w:cs="FangSong_GB2312"/>
          <w:kern w:val="0"/>
          <w:sz w:val="32"/>
          <w:szCs w:val="32"/>
        </w:rPr>
        <w:t>万元。其中：</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en-US"/>
        </w:rPr>
        <w:t>1</w:t>
      </w:r>
      <w:r>
        <w:rPr>
          <w:rFonts w:hint="eastAsia" w:ascii="仿宋_GB2312" w:hAnsi="仿宋_GB2312" w:eastAsia="仿宋_GB2312" w:cs="仿宋_GB2312"/>
          <w:color w:val="auto"/>
          <w:kern w:val="2"/>
          <w:sz w:val="32"/>
          <w:szCs w:val="32"/>
          <w:lang w:val="en-US" w:eastAsia="zh-CN"/>
        </w:rPr>
        <w:t>.行政事业单位养老支出（款）行政单位离退休（项）。年初预算</w:t>
      </w:r>
      <w:r>
        <w:rPr>
          <w:rFonts w:hint="eastAsia" w:ascii="仿宋_GB2312" w:hAnsi="仿宋_GB2312" w:eastAsia="仿宋_GB2312" w:cs="仿宋_GB2312"/>
          <w:color w:val="auto"/>
          <w:kern w:val="2"/>
          <w:sz w:val="32"/>
          <w:szCs w:val="32"/>
          <w:u w:val="single"/>
          <w:lang w:val="en-US" w:eastAsia="zh-CN"/>
        </w:rPr>
        <w:t>255.85</w:t>
      </w:r>
      <w:r>
        <w:rPr>
          <w:rFonts w:hint="eastAsia" w:ascii="仿宋_GB2312" w:hAnsi="仿宋_GB2312" w:eastAsia="仿宋_GB2312" w:cs="仿宋_GB2312"/>
          <w:color w:val="auto"/>
          <w:kern w:val="2"/>
          <w:sz w:val="32"/>
          <w:szCs w:val="32"/>
          <w:lang w:val="en-US" w:eastAsia="zh-CN"/>
        </w:rPr>
        <w:t>万元，支出决算</w:t>
      </w:r>
      <w:r>
        <w:rPr>
          <w:rFonts w:hint="eastAsia" w:ascii="仿宋_GB2312" w:hAnsi="仿宋_GB2312" w:eastAsia="仿宋_GB2312" w:cs="仿宋_GB2312"/>
          <w:color w:val="auto"/>
          <w:kern w:val="2"/>
          <w:sz w:val="32"/>
          <w:szCs w:val="32"/>
          <w:u w:val="single"/>
          <w:lang w:val="en-US" w:eastAsia="zh-CN"/>
        </w:rPr>
        <w:t>187.44</w:t>
      </w:r>
      <w:r>
        <w:rPr>
          <w:rFonts w:hint="eastAsia" w:ascii="仿宋_GB2312" w:hAnsi="仿宋_GB2312" w:eastAsia="仿宋_GB2312" w:cs="仿宋_GB2312"/>
          <w:color w:val="auto"/>
          <w:kern w:val="2"/>
          <w:sz w:val="32"/>
          <w:szCs w:val="32"/>
          <w:lang w:val="en-US" w:eastAsia="zh-CN"/>
        </w:rPr>
        <w:t>万元，完成年初预算的</w:t>
      </w:r>
      <w:r>
        <w:rPr>
          <w:rFonts w:hint="eastAsia" w:ascii="仿宋_GB2312" w:hAnsi="仿宋_GB2312" w:eastAsia="仿宋_GB2312" w:cs="仿宋_GB2312"/>
          <w:color w:val="auto"/>
          <w:kern w:val="2"/>
          <w:sz w:val="32"/>
          <w:szCs w:val="32"/>
          <w:u w:val="single"/>
          <w:lang w:val="en-US" w:eastAsia="zh-CN"/>
        </w:rPr>
        <w:t>73.26</w:t>
      </w:r>
      <w:r>
        <w:rPr>
          <w:rFonts w:hint="eastAsia" w:ascii="仿宋_GB2312" w:hAnsi="仿宋_GB2312" w:eastAsia="仿宋_GB2312" w:cs="仿宋_GB2312"/>
          <w:color w:val="auto"/>
          <w:kern w:val="2"/>
          <w:sz w:val="32"/>
          <w:szCs w:val="32"/>
          <w:lang w:val="en-US" w:eastAsia="en-US"/>
        </w:rPr>
        <w:t>%</w:t>
      </w:r>
      <w:r>
        <w:rPr>
          <w:rFonts w:hint="eastAsia" w:ascii="仿宋_GB2312" w:hAnsi="仿宋_GB2312" w:eastAsia="仿宋_GB2312" w:cs="仿宋_GB2312"/>
          <w:color w:val="auto"/>
          <w:kern w:val="2"/>
          <w:sz w:val="32"/>
          <w:szCs w:val="32"/>
          <w:lang w:val="en-US" w:eastAsia="zh-CN"/>
        </w:rPr>
        <w:t>。决算数与年初预算数的差异原因：本年度退休人员工资减少。</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Times New Roman"/>
          <w:color w:val="auto"/>
          <w:kern w:val="2"/>
          <w:sz w:val="32"/>
          <w:szCs w:val="24"/>
          <w:lang w:val="en-US" w:eastAsia="zh-CN"/>
        </w:rPr>
      </w:pPr>
      <w:r>
        <w:rPr>
          <w:rFonts w:hint="eastAsia" w:ascii="仿宋_GB2312" w:hAnsi="仿宋_GB2312" w:eastAsia="仿宋_GB2312" w:cs="Times New Roman"/>
          <w:color w:val="auto"/>
          <w:kern w:val="2"/>
          <w:sz w:val="32"/>
          <w:szCs w:val="24"/>
          <w:lang w:val="en-US" w:eastAsia="zh-CN"/>
        </w:rPr>
        <w:t>2.行政事业单位养老支出（款）事业单位离退休（项）。年初预算</w:t>
      </w:r>
      <w:r>
        <w:rPr>
          <w:rFonts w:hint="eastAsia" w:ascii="仿宋_GB2312" w:hAnsi="仿宋_GB2312" w:eastAsia="仿宋_GB2312" w:cs="Times New Roman"/>
          <w:color w:val="auto"/>
          <w:kern w:val="2"/>
          <w:sz w:val="32"/>
          <w:szCs w:val="24"/>
          <w:u w:val="single"/>
          <w:lang w:val="en-US" w:eastAsia="zh-CN"/>
        </w:rPr>
        <w:t>139.46</w:t>
      </w:r>
      <w:r>
        <w:rPr>
          <w:rFonts w:hint="eastAsia" w:ascii="仿宋_GB2312" w:hAnsi="仿宋_GB2312" w:eastAsia="仿宋_GB2312" w:cs="Times New Roman"/>
          <w:color w:val="auto"/>
          <w:kern w:val="2"/>
          <w:sz w:val="32"/>
          <w:szCs w:val="24"/>
          <w:lang w:val="en-US" w:eastAsia="zh-CN"/>
        </w:rPr>
        <w:t>万元，支出决算</w:t>
      </w:r>
      <w:r>
        <w:rPr>
          <w:rFonts w:hint="eastAsia" w:ascii="仿宋_GB2312" w:hAnsi="仿宋_GB2312" w:eastAsia="仿宋_GB2312" w:cs="Times New Roman"/>
          <w:color w:val="auto"/>
          <w:kern w:val="2"/>
          <w:sz w:val="32"/>
          <w:szCs w:val="24"/>
          <w:u w:val="single"/>
          <w:lang w:val="en-US" w:eastAsia="zh-CN"/>
        </w:rPr>
        <w:t>96.04</w:t>
      </w:r>
      <w:r>
        <w:rPr>
          <w:rFonts w:hint="eastAsia" w:ascii="仿宋_GB2312" w:hAnsi="仿宋_GB2312" w:eastAsia="仿宋_GB2312" w:cs="Times New Roman"/>
          <w:color w:val="auto"/>
          <w:kern w:val="2"/>
          <w:sz w:val="32"/>
          <w:szCs w:val="24"/>
          <w:lang w:val="en-US" w:eastAsia="zh-CN"/>
        </w:rPr>
        <w:t>万元，完成年初预算的</w:t>
      </w:r>
      <w:r>
        <w:rPr>
          <w:rFonts w:hint="eastAsia" w:ascii="仿宋_GB2312" w:hAnsi="仿宋_GB2312" w:eastAsia="仿宋_GB2312" w:cs="Times New Roman"/>
          <w:color w:val="auto"/>
          <w:kern w:val="2"/>
          <w:sz w:val="32"/>
          <w:szCs w:val="24"/>
          <w:u w:val="single"/>
          <w:lang w:val="en-US" w:eastAsia="zh-CN"/>
        </w:rPr>
        <w:t>68.87</w:t>
      </w:r>
      <w:r>
        <w:rPr>
          <w:rFonts w:hint="eastAsia" w:ascii="仿宋_GB2312" w:hAnsi="仿宋_GB2312" w:eastAsia="仿宋_GB2312" w:cs="Times New Roman"/>
          <w:color w:val="auto"/>
          <w:kern w:val="2"/>
          <w:sz w:val="32"/>
          <w:szCs w:val="24"/>
          <w:lang w:val="en-US" w:eastAsia="zh-CN"/>
        </w:rPr>
        <w:t>%。决算数与年初预算数的差异原因：</w:t>
      </w:r>
      <w:r>
        <w:rPr>
          <w:rFonts w:hint="eastAsia" w:ascii="仿宋_GB2312" w:hAnsi="仿宋_GB2312" w:eastAsia="仿宋_GB2312" w:cs="仿宋_GB2312"/>
          <w:color w:val="auto"/>
          <w:kern w:val="2"/>
          <w:sz w:val="32"/>
          <w:szCs w:val="32"/>
          <w:lang w:val="en-US" w:eastAsia="zh-CN"/>
        </w:rPr>
        <w:t>本年度退休人员工资减少</w:t>
      </w:r>
      <w:r>
        <w:rPr>
          <w:rFonts w:hint="eastAsia" w:ascii="仿宋_GB2312" w:hAnsi="仿宋_GB2312" w:eastAsia="仿宋_GB2312" w:cs="Times New Roman"/>
          <w:color w:val="auto"/>
          <w:kern w:val="2"/>
          <w:sz w:val="32"/>
          <w:szCs w:val="24"/>
          <w:lang w:val="en-US" w:eastAsia="zh-CN"/>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3.行政事业单位养老支出（款）机关事业单位基本养老保险缴费支出（项）。年初预算</w:t>
      </w:r>
      <w:r>
        <w:rPr>
          <w:rFonts w:hint="eastAsia" w:ascii="仿宋_GB2312" w:hAnsi="仿宋_GB2312" w:eastAsia="仿宋_GB2312" w:cs="仿宋_GB2312"/>
          <w:color w:val="auto"/>
          <w:kern w:val="2"/>
          <w:sz w:val="32"/>
          <w:szCs w:val="32"/>
          <w:u w:val="single"/>
          <w:lang w:val="en-US" w:eastAsia="zh-CN" w:bidi="ar-SA"/>
        </w:rPr>
        <w:t>496.77</w:t>
      </w:r>
      <w:r>
        <w:rPr>
          <w:rFonts w:hint="eastAsia" w:ascii="仿宋_GB2312" w:hAnsi="仿宋_GB2312" w:eastAsia="仿宋_GB2312" w:cs="仿宋_GB2312"/>
          <w:color w:val="auto"/>
          <w:kern w:val="2"/>
          <w:sz w:val="32"/>
          <w:szCs w:val="32"/>
          <w:lang w:val="en-US" w:eastAsia="zh-CN" w:bidi="ar-SA"/>
        </w:rPr>
        <w:t>万元，支出决算</w:t>
      </w:r>
      <w:r>
        <w:rPr>
          <w:rFonts w:hint="eastAsia" w:ascii="仿宋_GB2312" w:hAnsi="仿宋_GB2312" w:eastAsia="仿宋_GB2312" w:cs="仿宋_GB2312"/>
          <w:color w:val="auto"/>
          <w:kern w:val="2"/>
          <w:sz w:val="32"/>
          <w:szCs w:val="32"/>
          <w:u w:val="single"/>
          <w:lang w:val="en-US" w:eastAsia="zh-CN" w:bidi="ar-SA"/>
        </w:rPr>
        <w:t>515.65</w:t>
      </w:r>
      <w:r>
        <w:rPr>
          <w:rFonts w:hint="eastAsia" w:ascii="仿宋_GB2312" w:hAnsi="仿宋_GB2312" w:eastAsia="仿宋_GB2312" w:cs="仿宋_GB2312"/>
          <w:color w:val="auto"/>
          <w:kern w:val="2"/>
          <w:sz w:val="32"/>
          <w:szCs w:val="32"/>
          <w:lang w:val="en-US" w:eastAsia="zh-CN" w:bidi="ar-SA"/>
        </w:rPr>
        <w:t>万元，完成年初预算的</w:t>
      </w:r>
      <w:r>
        <w:rPr>
          <w:rFonts w:hint="eastAsia" w:ascii="仿宋_GB2312" w:hAnsi="仿宋_GB2312" w:eastAsia="仿宋_GB2312" w:cs="仿宋_GB2312"/>
          <w:color w:val="auto"/>
          <w:kern w:val="2"/>
          <w:sz w:val="32"/>
          <w:szCs w:val="32"/>
          <w:u w:val="single"/>
          <w:lang w:val="en-US" w:eastAsia="zh-CN" w:bidi="ar-SA"/>
        </w:rPr>
        <w:t>103.80</w:t>
      </w:r>
      <w:r>
        <w:rPr>
          <w:rFonts w:hint="eastAsia" w:ascii="仿宋_GB2312" w:hAnsi="仿宋_GB2312" w:eastAsia="仿宋_GB2312" w:cs="仿宋_GB2312"/>
          <w:color w:val="auto"/>
          <w:kern w:val="2"/>
          <w:sz w:val="32"/>
          <w:szCs w:val="32"/>
          <w:lang w:val="en-US" w:eastAsia="en-US" w:bidi="ar-SA"/>
        </w:rPr>
        <w:t>%</w:t>
      </w:r>
      <w:r>
        <w:rPr>
          <w:rFonts w:hint="eastAsia" w:ascii="仿宋_GB2312" w:hAnsi="仿宋_GB2312" w:eastAsia="仿宋_GB2312" w:cs="仿宋_GB2312"/>
          <w:color w:val="auto"/>
          <w:kern w:val="2"/>
          <w:sz w:val="32"/>
          <w:szCs w:val="32"/>
          <w:lang w:val="en-US" w:eastAsia="zh-CN" w:bidi="ar-SA"/>
        </w:rPr>
        <w:t>。决算数与年初预算数的差异原因：本年追加基本养老保险。</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4.行政事业单位养老支出（款）机关事业单位职业年金缴费支出（项）。年初预算</w:t>
      </w:r>
      <w:r>
        <w:rPr>
          <w:rFonts w:hint="eastAsia" w:ascii="仿宋_GB2312" w:hAnsi="仿宋_GB2312" w:eastAsia="仿宋_GB2312" w:cs="仿宋_GB2312"/>
          <w:color w:val="auto"/>
          <w:kern w:val="2"/>
          <w:sz w:val="32"/>
          <w:szCs w:val="32"/>
          <w:u w:val="single"/>
          <w:lang w:val="en-US" w:eastAsia="zh-CN" w:bidi="ar-SA"/>
        </w:rPr>
        <w:t>109.69</w:t>
      </w:r>
      <w:r>
        <w:rPr>
          <w:rFonts w:hint="eastAsia" w:ascii="仿宋_GB2312" w:hAnsi="仿宋_GB2312" w:eastAsia="仿宋_GB2312" w:cs="仿宋_GB2312"/>
          <w:color w:val="auto"/>
          <w:kern w:val="2"/>
          <w:sz w:val="32"/>
          <w:szCs w:val="32"/>
          <w:lang w:val="en-US" w:eastAsia="zh-CN" w:bidi="ar-SA"/>
        </w:rPr>
        <w:t>万元，支出决算</w:t>
      </w:r>
      <w:r>
        <w:rPr>
          <w:rFonts w:hint="eastAsia" w:ascii="仿宋_GB2312" w:hAnsi="仿宋_GB2312" w:eastAsia="仿宋_GB2312" w:cs="仿宋_GB2312"/>
          <w:color w:val="auto"/>
          <w:kern w:val="2"/>
          <w:sz w:val="32"/>
          <w:szCs w:val="32"/>
          <w:u w:val="single"/>
          <w:lang w:val="en-US" w:eastAsia="zh-CN" w:bidi="ar-SA"/>
        </w:rPr>
        <w:t>126.06</w:t>
      </w:r>
      <w:r>
        <w:rPr>
          <w:rFonts w:hint="eastAsia" w:ascii="仿宋_GB2312" w:hAnsi="仿宋_GB2312" w:eastAsia="仿宋_GB2312" w:cs="仿宋_GB2312"/>
          <w:color w:val="auto"/>
          <w:kern w:val="2"/>
          <w:sz w:val="32"/>
          <w:szCs w:val="32"/>
          <w:lang w:val="en-US" w:eastAsia="zh-CN" w:bidi="ar-SA"/>
        </w:rPr>
        <w:t>万元，完成年初预算的</w:t>
      </w:r>
      <w:r>
        <w:rPr>
          <w:rFonts w:hint="eastAsia" w:ascii="仿宋_GB2312" w:hAnsi="仿宋_GB2312" w:eastAsia="仿宋_GB2312" w:cs="仿宋_GB2312"/>
          <w:color w:val="auto"/>
          <w:kern w:val="2"/>
          <w:sz w:val="32"/>
          <w:szCs w:val="32"/>
          <w:u w:val="single"/>
          <w:lang w:val="en-US" w:eastAsia="zh-CN" w:bidi="ar-SA"/>
        </w:rPr>
        <w:t>114.92</w:t>
      </w:r>
      <w:r>
        <w:rPr>
          <w:rFonts w:hint="eastAsia" w:ascii="仿宋_GB2312" w:hAnsi="仿宋_GB2312" w:eastAsia="仿宋_GB2312" w:cs="仿宋_GB2312"/>
          <w:color w:val="auto"/>
          <w:kern w:val="2"/>
          <w:sz w:val="32"/>
          <w:szCs w:val="32"/>
          <w:lang w:val="en-US" w:eastAsia="en-US" w:bidi="ar-SA"/>
        </w:rPr>
        <w:t>%</w:t>
      </w:r>
      <w:r>
        <w:rPr>
          <w:rFonts w:hint="eastAsia" w:ascii="仿宋_GB2312" w:hAnsi="仿宋_GB2312" w:eastAsia="仿宋_GB2312" w:cs="仿宋_GB2312"/>
          <w:color w:val="auto"/>
          <w:kern w:val="2"/>
          <w:sz w:val="32"/>
          <w:szCs w:val="32"/>
          <w:lang w:val="en-US" w:eastAsia="zh-CN" w:bidi="ar-SA"/>
        </w:rPr>
        <w:t>。决算数与年初预算数的差异原因：本年追加退休人员职业年金做实。</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5.抚恤（款）死亡抚恤（项）。年初预算</w:t>
      </w:r>
      <w:r>
        <w:rPr>
          <w:rFonts w:hint="eastAsia" w:ascii="仿宋_GB2312" w:hAnsi="仿宋_GB2312" w:eastAsia="仿宋_GB2312" w:cs="仿宋_GB2312"/>
          <w:color w:val="auto"/>
          <w:kern w:val="2"/>
          <w:sz w:val="32"/>
          <w:szCs w:val="32"/>
          <w:u w:val="single"/>
          <w:lang w:val="en-US" w:eastAsia="zh-CN" w:bidi="ar-SA"/>
        </w:rPr>
        <w:t>0</w:t>
      </w:r>
      <w:r>
        <w:rPr>
          <w:rFonts w:hint="eastAsia" w:ascii="仿宋_GB2312" w:hAnsi="仿宋_GB2312" w:eastAsia="仿宋_GB2312" w:cs="仿宋_GB2312"/>
          <w:color w:val="auto"/>
          <w:kern w:val="2"/>
          <w:sz w:val="32"/>
          <w:szCs w:val="32"/>
          <w:lang w:val="en-US" w:eastAsia="zh-CN" w:bidi="ar-SA"/>
        </w:rPr>
        <w:t>万元，支出决算</w:t>
      </w:r>
      <w:r>
        <w:rPr>
          <w:rFonts w:hint="eastAsia" w:ascii="仿宋_GB2312" w:hAnsi="仿宋_GB2312" w:eastAsia="仿宋_GB2312" w:cs="仿宋_GB2312"/>
          <w:color w:val="auto"/>
          <w:kern w:val="2"/>
          <w:sz w:val="32"/>
          <w:szCs w:val="32"/>
          <w:u w:val="single"/>
          <w:lang w:val="en-US" w:eastAsia="zh-CN" w:bidi="ar-SA"/>
        </w:rPr>
        <w:t>83.94</w:t>
      </w:r>
      <w:r>
        <w:rPr>
          <w:rFonts w:hint="eastAsia" w:ascii="仿宋_GB2312" w:hAnsi="仿宋_GB2312" w:eastAsia="仿宋_GB2312" w:cs="仿宋_GB2312"/>
          <w:color w:val="auto"/>
          <w:kern w:val="2"/>
          <w:sz w:val="32"/>
          <w:szCs w:val="32"/>
          <w:lang w:val="en-US" w:eastAsia="zh-CN" w:bidi="ar-SA"/>
        </w:rPr>
        <w:t>万元。决算数与年初预算数的差异原因：本年追加退休职工死亡抚恤金。</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6.其他社会保障和就业支出（款）其他社会保障和就业支出（项）。年初预算</w:t>
      </w:r>
      <w:r>
        <w:rPr>
          <w:rFonts w:hint="eastAsia" w:ascii="仿宋_GB2312" w:hAnsi="仿宋_GB2312" w:eastAsia="仿宋_GB2312" w:cs="仿宋_GB2312"/>
          <w:color w:val="auto"/>
          <w:kern w:val="2"/>
          <w:sz w:val="32"/>
          <w:szCs w:val="32"/>
          <w:u w:val="single"/>
          <w:lang w:val="en-US" w:eastAsia="zh-CN"/>
        </w:rPr>
        <w:t>18.04</w:t>
      </w:r>
      <w:r>
        <w:rPr>
          <w:rFonts w:hint="eastAsia" w:ascii="仿宋_GB2312" w:hAnsi="仿宋_GB2312" w:eastAsia="仿宋_GB2312" w:cs="仿宋_GB2312"/>
          <w:color w:val="auto"/>
          <w:kern w:val="2"/>
          <w:sz w:val="32"/>
          <w:szCs w:val="32"/>
          <w:lang w:val="en-US" w:eastAsia="zh-CN"/>
        </w:rPr>
        <w:t>万元，决算支出</w:t>
      </w:r>
      <w:r>
        <w:rPr>
          <w:rFonts w:hint="eastAsia" w:ascii="仿宋_GB2312" w:hAnsi="仿宋_GB2312" w:eastAsia="仿宋_GB2312" w:cs="仿宋_GB2312"/>
          <w:color w:val="auto"/>
          <w:kern w:val="2"/>
          <w:sz w:val="32"/>
          <w:szCs w:val="32"/>
          <w:u w:val="single"/>
          <w:lang w:val="en-US" w:eastAsia="zh-CN"/>
        </w:rPr>
        <w:t>17.31</w:t>
      </w:r>
      <w:r>
        <w:rPr>
          <w:rFonts w:hint="eastAsia" w:ascii="仿宋_GB2312" w:hAnsi="仿宋_GB2312" w:eastAsia="仿宋_GB2312" w:cs="仿宋_GB2312"/>
          <w:color w:val="auto"/>
          <w:kern w:val="2"/>
          <w:sz w:val="32"/>
          <w:szCs w:val="32"/>
          <w:lang w:val="en-US" w:eastAsia="zh-CN"/>
        </w:rPr>
        <w:t>万元，完成年初预算的</w:t>
      </w:r>
      <w:r>
        <w:rPr>
          <w:rFonts w:hint="eastAsia" w:ascii="仿宋_GB2312" w:hAnsi="仿宋_GB2312" w:eastAsia="仿宋_GB2312" w:cs="仿宋_GB2312"/>
          <w:color w:val="auto"/>
          <w:kern w:val="2"/>
          <w:sz w:val="32"/>
          <w:szCs w:val="32"/>
          <w:u w:val="single"/>
          <w:lang w:val="en-US" w:eastAsia="zh-CN"/>
        </w:rPr>
        <w:t>95.95</w:t>
      </w:r>
      <w:r>
        <w:rPr>
          <w:rFonts w:hint="eastAsia" w:ascii="仿宋_GB2312" w:hAnsi="仿宋_GB2312" w:eastAsia="仿宋_GB2312" w:cs="仿宋_GB2312"/>
          <w:color w:val="auto"/>
          <w:kern w:val="2"/>
          <w:sz w:val="32"/>
          <w:szCs w:val="32"/>
          <w:lang w:val="en-US" w:eastAsia="zh-CN"/>
        </w:rPr>
        <w:t>%。决算数与年初预算数的差异原因：此项目本年已基本执行。</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（四）卫生健康支出（类）</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卫生健康支出（类）决算数为</w:t>
      </w:r>
      <w:r>
        <w:rPr>
          <w:rFonts w:eastAsia="Times New Roman"/>
          <w:kern w:val="0"/>
          <w:sz w:val="32"/>
          <w:szCs w:val="32"/>
          <w:u w:val="single"/>
          <w:lang w:eastAsia="en-US"/>
        </w:rPr>
        <w:t xml:space="preserve"> 291.59</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37.67</w:t>
      </w:r>
      <w:r>
        <w:rPr>
          <w:rFonts w:ascii="FangSong_GB2312" w:hAnsi="FangSong_GB2312" w:eastAsia="FangSong_GB2312" w:cs="FangSong_GB2312"/>
          <w:kern w:val="0"/>
          <w:sz w:val="32"/>
          <w:szCs w:val="32"/>
        </w:rPr>
        <w:t>万元。其中：</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1</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行政事业单位医疗（款）行政单位医疗（项）。年初预算</w:t>
      </w:r>
      <w:r>
        <w:rPr>
          <w:rFonts w:hint="eastAsia" w:ascii="仿宋_GB2312" w:hAnsi="仿宋_GB2312" w:eastAsia="仿宋_GB2312" w:cs="仿宋_GB2312"/>
          <w:kern w:val="0"/>
          <w:sz w:val="32"/>
          <w:szCs w:val="32"/>
          <w:u w:val="single"/>
          <w:lang w:val="en-US" w:eastAsia="zh-CN"/>
        </w:rPr>
        <w:t>103.37</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117.11</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113.29</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本年追加退休人员余命期医疗保险</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行政事业单位医疗（款）</w:t>
      </w:r>
      <w:r>
        <w:rPr>
          <w:rFonts w:hint="eastAsia" w:ascii="仿宋_GB2312" w:hAnsi="仿宋_GB2312" w:eastAsia="仿宋_GB2312" w:cs="仿宋_GB2312"/>
          <w:kern w:val="0"/>
          <w:sz w:val="32"/>
          <w:szCs w:val="32"/>
          <w:lang w:val="en-US" w:eastAsia="zh-CN"/>
        </w:rPr>
        <w:t>事业</w:t>
      </w:r>
      <w:r>
        <w:rPr>
          <w:rFonts w:hint="eastAsia" w:ascii="仿宋_GB2312" w:hAnsi="仿宋_GB2312" w:eastAsia="仿宋_GB2312" w:cs="仿宋_GB2312"/>
          <w:kern w:val="0"/>
          <w:sz w:val="32"/>
          <w:szCs w:val="32"/>
        </w:rPr>
        <w:t>单位医疗（项）。年初预算</w:t>
      </w:r>
      <w:r>
        <w:rPr>
          <w:rFonts w:hint="eastAsia" w:ascii="仿宋_GB2312" w:hAnsi="仿宋_GB2312" w:eastAsia="仿宋_GB2312" w:cs="仿宋_GB2312"/>
          <w:kern w:val="0"/>
          <w:sz w:val="32"/>
          <w:szCs w:val="32"/>
          <w:u w:val="single"/>
          <w:lang w:val="en-US" w:eastAsia="zh-CN"/>
        </w:rPr>
        <w:t>150.56</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174.48</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115.89</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本年追加退休人员余命期医疗保险</w:t>
      </w:r>
      <w:r>
        <w:rPr>
          <w:rFonts w:hint="eastAsia" w:ascii="仿宋_GB2312" w:hAnsi="仿宋_GB2312" w:eastAsia="仿宋_GB2312" w:cs="仿宋_GB2312"/>
          <w:kern w:val="0"/>
          <w:sz w:val="32"/>
          <w:szCs w:val="32"/>
        </w:rPr>
        <w:t>。</w:t>
      </w:r>
    </w:p>
    <w:p>
      <w:pPr>
        <w:keepNext w:val="0"/>
        <w:keepLines w:val="0"/>
        <w:pageBreakBefore w:val="0"/>
        <w:tabs>
          <w:tab w:val="left" w:pos="4275"/>
        </w:tabs>
        <w:kinsoku/>
        <w:wordWrap/>
        <w:overflowPunct/>
        <w:topLinePunct w:val="0"/>
        <w:autoSpaceDE/>
        <w:autoSpaceDN/>
        <w:bidi w:val="0"/>
        <w:adjustRightInd/>
        <w:snapToGrid/>
        <w:spacing w:beforeLines="0" w:afterLines="0" w:line="560" w:lineRule="exact"/>
        <w:ind w:firstLine="643" w:firstLineChars="200"/>
        <w:jc w:val="both"/>
        <w:textAlignment w:val="auto"/>
        <w:rPr>
          <w:rFonts w:hint="eastAsia" w:ascii="楷体_GB2312" w:hAnsi="楷体_GB2312" w:eastAsia="楷体_GB2312" w:cs="楷体_GB2312"/>
          <w:b/>
          <w:color w:val="auto"/>
          <w:kern w:val="2"/>
          <w:sz w:val="32"/>
          <w:szCs w:val="24"/>
        </w:rPr>
      </w:pPr>
      <w:r>
        <w:rPr>
          <w:rFonts w:hint="eastAsia" w:ascii="楷体_GB2312" w:hAnsi="楷体_GB2312" w:eastAsia="楷体_GB2312" w:cs="楷体_GB2312"/>
          <w:b/>
          <w:color w:val="auto"/>
          <w:kern w:val="2"/>
          <w:sz w:val="32"/>
          <w:szCs w:val="24"/>
        </w:rPr>
        <w:t>（</w:t>
      </w:r>
      <w:r>
        <w:rPr>
          <w:rFonts w:hint="eastAsia" w:ascii="楷体_GB2312" w:hAnsi="楷体_GB2312" w:eastAsia="楷体_GB2312" w:cs="楷体_GB2312"/>
          <w:b/>
          <w:color w:val="auto"/>
          <w:kern w:val="2"/>
          <w:sz w:val="32"/>
          <w:szCs w:val="24"/>
          <w:lang w:val="en-US" w:eastAsia="zh-CN"/>
        </w:rPr>
        <w:t>五</w:t>
      </w:r>
      <w:r>
        <w:rPr>
          <w:rFonts w:hint="eastAsia" w:ascii="楷体_GB2312" w:hAnsi="楷体_GB2312" w:eastAsia="楷体_GB2312" w:cs="楷体_GB2312"/>
          <w:b/>
          <w:color w:val="auto"/>
          <w:kern w:val="2"/>
          <w:sz w:val="32"/>
          <w:szCs w:val="24"/>
        </w:rPr>
        <w:t>）</w:t>
      </w:r>
      <w:r>
        <w:rPr>
          <w:rFonts w:hint="eastAsia" w:ascii="楷体_GB2312" w:hAnsi="楷体_GB2312" w:eastAsia="楷体_GB2312" w:cs="楷体_GB2312"/>
          <w:b/>
          <w:color w:val="auto"/>
          <w:kern w:val="2"/>
          <w:sz w:val="32"/>
          <w:szCs w:val="24"/>
          <w:lang w:val="en-US" w:eastAsia="zh-CN"/>
        </w:rPr>
        <w:t>农林水支出</w:t>
      </w:r>
      <w:r>
        <w:rPr>
          <w:rFonts w:hint="eastAsia" w:ascii="楷体_GB2312" w:hAnsi="楷体_GB2312" w:eastAsia="楷体_GB2312" w:cs="楷体_GB2312"/>
          <w:b/>
          <w:color w:val="auto"/>
          <w:kern w:val="2"/>
          <w:sz w:val="32"/>
          <w:szCs w:val="24"/>
        </w:rPr>
        <w:t>（类）</w:t>
      </w:r>
    </w:p>
    <w:p>
      <w:pPr>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0"/>
          <w:sz w:val="32"/>
          <w:szCs w:val="32"/>
          <w:lang w:val="en-US" w:eastAsia="zh-CN"/>
        </w:rPr>
        <w:t>农林水</w:t>
      </w:r>
      <w:r>
        <w:rPr>
          <w:rFonts w:hint="eastAsia" w:ascii="仿宋_GB2312" w:hAnsi="仿宋_GB2312" w:eastAsia="仿宋_GB2312" w:cs="仿宋_GB2312"/>
          <w:color w:val="auto"/>
          <w:kern w:val="2"/>
          <w:sz w:val="32"/>
          <w:szCs w:val="32"/>
        </w:rPr>
        <w:t>支出</w:t>
      </w:r>
      <w:r>
        <w:rPr>
          <w:rFonts w:hint="eastAsia" w:ascii="仿宋_GB2312" w:hAnsi="仿宋_GB2312" w:eastAsia="仿宋_GB2312" w:cs="仿宋_GB2312"/>
          <w:color w:val="000000"/>
          <w:kern w:val="0"/>
          <w:sz w:val="32"/>
          <w:szCs w:val="32"/>
        </w:rPr>
        <w:t>（类）</w:t>
      </w:r>
      <w:r>
        <w:rPr>
          <w:rFonts w:hint="eastAsia" w:ascii="仿宋_GB2312" w:hAnsi="仿宋_GB2312" w:eastAsia="仿宋_GB2312" w:cs="仿宋_GB2312"/>
          <w:color w:val="auto"/>
          <w:kern w:val="2"/>
          <w:sz w:val="32"/>
          <w:szCs w:val="32"/>
        </w:rPr>
        <w:t xml:space="preserve">决算数为 </w:t>
      </w:r>
      <w:r>
        <w:rPr>
          <w:rFonts w:hint="eastAsia" w:ascii="仿宋_GB2312" w:hAnsi="仿宋_GB2312" w:eastAsia="仿宋_GB2312" w:cs="仿宋_GB2312"/>
          <w:color w:val="auto"/>
          <w:kern w:val="2"/>
          <w:sz w:val="32"/>
          <w:szCs w:val="32"/>
          <w:u w:val="single"/>
          <w:lang w:val="en-US" w:eastAsia="zh-CN"/>
        </w:rPr>
        <w:t>15.5</w:t>
      </w:r>
      <w:r>
        <w:rPr>
          <w:rFonts w:hint="eastAsia" w:ascii="仿宋_GB2312" w:hAnsi="仿宋_GB2312" w:eastAsia="仿宋_GB2312" w:cs="仿宋_GB2312"/>
          <w:color w:val="auto"/>
          <w:kern w:val="2"/>
          <w:sz w:val="32"/>
          <w:szCs w:val="32"/>
        </w:rPr>
        <w:t>万元，与年初预算相比增加</w:t>
      </w:r>
      <w:r>
        <w:rPr>
          <w:rFonts w:hint="eastAsia" w:ascii="仿宋_GB2312" w:hAnsi="仿宋_GB2312" w:eastAsia="仿宋_GB2312" w:cs="仿宋_GB2312"/>
          <w:color w:val="auto"/>
          <w:kern w:val="2"/>
          <w:sz w:val="32"/>
          <w:szCs w:val="32"/>
          <w:u w:val="single"/>
          <w:lang w:val="en-US" w:eastAsia="zh-CN"/>
        </w:rPr>
        <w:t>15.5</w:t>
      </w:r>
      <w:r>
        <w:rPr>
          <w:rFonts w:hint="eastAsia" w:ascii="仿宋_GB2312" w:hAnsi="仿宋_GB2312" w:eastAsia="仿宋_GB2312" w:cs="仿宋_GB2312"/>
          <w:color w:val="auto"/>
          <w:kern w:val="2"/>
          <w:sz w:val="32"/>
          <w:szCs w:val="32"/>
        </w:rPr>
        <w:t>万元。其中：</w:t>
      </w:r>
    </w:p>
    <w:p>
      <w:pPr>
        <w:keepNext w:val="0"/>
        <w:keepLines w:val="0"/>
        <w:pageBreakBefore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1.巩固拓展</w:t>
      </w:r>
      <w:bookmarkStart w:id="1" w:name="_GoBack"/>
      <w:bookmarkEnd w:id="1"/>
      <w:r>
        <w:rPr>
          <w:rFonts w:hint="eastAsia" w:ascii="仿宋_GB2312" w:hAnsi="仿宋_GB2312" w:eastAsia="仿宋_GB2312" w:cs="仿宋_GB2312"/>
          <w:color w:val="auto"/>
          <w:kern w:val="2"/>
          <w:sz w:val="32"/>
          <w:szCs w:val="32"/>
          <w:lang w:val="en-US" w:eastAsia="zh-CN"/>
        </w:rPr>
        <w:t>脱贫攻坚成果衔接乡村振兴</w:t>
      </w:r>
      <w:r>
        <w:rPr>
          <w:rFonts w:hint="eastAsia" w:ascii="仿宋_GB2312" w:hAnsi="仿宋_GB2312" w:eastAsia="仿宋_GB2312" w:cs="仿宋_GB2312"/>
          <w:color w:val="auto"/>
          <w:kern w:val="2"/>
          <w:sz w:val="32"/>
          <w:szCs w:val="32"/>
        </w:rPr>
        <w:t>（款）</w:t>
      </w:r>
      <w:r>
        <w:rPr>
          <w:rFonts w:hint="eastAsia" w:ascii="仿宋_GB2312" w:hAnsi="仿宋_GB2312" w:eastAsia="仿宋_GB2312" w:cs="仿宋_GB2312"/>
          <w:color w:val="auto"/>
          <w:kern w:val="2"/>
          <w:sz w:val="32"/>
          <w:szCs w:val="32"/>
          <w:lang w:val="en-US" w:eastAsia="zh-CN"/>
        </w:rPr>
        <w:t>其他巩固脱贫攻坚成果衔接乡村振兴支出</w:t>
      </w:r>
      <w:r>
        <w:rPr>
          <w:rFonts w:hint="eastAsia" w:ascii="仿宋_GB2312" w:hAnsi="仿宋_GB2312" w:eastAsia="仿宋_GB2312" w:cs="仿宋_GB2312"/>
          <w:color w:val="auto"/>
          <w:kern w:val="2"/>
          <w:sz w:val="32"/>
          <w:szCs w:val="32"/>
        </w:rPr>
        <w:t>（项）。年初预算</w:t>
      </w:r>
      <w:r>
        <w:rPr>
          <w:rFonts w:hint="eastAsia" w:ascii="仿宋_GB2312" w:hAnsi="仿宋_GB2312" w:eastAsia="仿宋_GB2312" w:cs="仿宋_GB2312"/>
          <w:color w:val="auto"/>
          <w:kern w:val="2"/>
          <w:sz w:val="32"/>
          <w:szCs w:val="32"/>
          <w:u w:val="single"/>
          <w:lang w:val="en-US" w:eastAsia="zh-CN"/>
        </w:rPr>
        <w:t>0</w:t>
      </w:r>
      <w:r>
        <w:rPr>
          <w:rFonts w:hint="eastAsia" w:ascii="仿宋_GB2312" w:hAnsi="仿宋_GB2312" w:eastAsia="仿宋_GB2312" w:cs="仿宋_GB2312"/>
          <w:color w:val="auto"/>
          <w:kern w:val="2"/>
          <w:sz w:val="32"/>
          <w:szCs w:val="32"/>
        </w:rPr>
        <w:t>万元，决算</w:t>
      </w:r>
      <w:r>
        <w:rPr>
          <w:rFonts w:hint="eastAsia" w:ascii="仿宋_GB2312" w:hAnsi="仿宋_GB2312" w:eastAsia="仿宋_GB2312" w:cs="仿宋_GB2312"/>
          <w:color w:val="auto"/>
          <w:kern w:val="2"/>
          <w:sz w:val="32"/>
          <w:szCs w:val="32"/>
          <w:lang w:val="en-US" w:eastAsia="zh-CN"/>
        </w:rPr>
        <w:t>支出</w:t>
      </w:r>
      <w:r>
        <w:rPr>
          <w:rFonts w:hint="eastAsia" w:ascii="仿宋_GB2312" w:hAnsi="仿宋_GB2312" w:eastAsia="仿宋_GB2312" w:cs="仿宋_GB2312"/>
          <w:color w:val="auto"/>
          <w:kern w:val="2"/>
          <w:sz w:val="32"/>
          <w:szCs w:val="32"/>
          <w:u w:val="single"/>
          <w:lang w:val="en-US" w:eastAsia="zh-CN"/>
        </w:rPr>
        <w:t>15.5</w:t>
      </w:r>
      <w:r>
        <w:rPr>
          <w:rFonts w:hint="eastAsia" w:ascii="仿宋_GB2312" w:hAnsi="仿宋_GB2312" w:eastAsia="仿宋_GB2312" w:cs="仿宋_GB2312"/>
          <w:color w:val="auto"/>
          <w:kern w:val="2"/>
          <w:sz w:val="32"/>
          <w:szCs w:val="32"/>
        </w:rPr>
        <w:t>万元。决算数与年初预算数的差异原因：</w:t>
      </w:r>
      <w:r>
        <w:rPr>
          <w:rFonts w:hint="eastAsia" w:ascii="仿宋_GB2312" w:hAnsi="仿宋_GB2312" w:eastAsia="仿宋_GB2312" w:cs="仿宋_GB2312"/>
          <w:color w:val="auto"/>
          <w:kern w:val="2"/>
          <w:sz w:val="32"/>
          <w:szCs w:val="32"/>
          <w:lang w:val="en-US" w:eastAsia="zh-CN"/>
        </w:rPr>
        <w:t>2025年驻村人员工作补助年中下达。</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六</w:t>
      </w:r>
      <w:r>
        <w:rPr>
          <w:rFonts w:ascii="楷体" w:hAnsi="楷体" w:eastAsia="楷体" w:cs="楷体"/>
          <w:b/>
          <w:bCs/>
          <w:kern w:val="0"/>
          <w:sz w:val="32"/>
          <w:szCs w:val="32"/>
        </w:rPr>
        <w:t>）住房保障支出（类）</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住房保障支出（类）决算数为</w:t>
      </w:r>
      <w:r>
        <w:rPr>
          <w:rFonts w:eastAsia="Times New Roman"/>
          <w:kern w:val="0"/>
          <w:sz w:val="32"/>
          <w:szCs w:val="32"/>
          <w:u w:val="single"/>
          <w:lang w:eastAsia="en-US"/>
        </w:rPr>
        <w:t xml:space="preserve"> 431.43</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 5.01</w:t>
      </w:r>
      <w:r>
        <w:rPr>
          <w:rFonts w:ascii="FangSong_GB2312" w:hAnsi="FangSong_GB2312" w:eastAsia="FangSong_GB2312" w:cs="FangSong_GB2312"/>
          <w:kern w:val="0"/>
          <w:sz w:val="32"/>
          <w:szCs w:val="32"/>
        </w:rPr>
        <w:t>万元。其中：</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1</w:t>
      </w:r>
      <w:r>
        <w:rPr>
          <w:rFonts w:hint="eastAsia" w:ascii="仿宋_GB2312" w:hAnsi="仿宋_GB2312" w:eastAsia="仿宋_GB2312" w:cs="仿宋_GB2312"/>
          <w:kern w:val="0"/>
          <w:sz w:val="32"/>
          <w:szCs w:val="32"/>
        </w:rPr>
        <w:t>．住房改革支出（款）住房公积金（项）。年初预算</w:t>
      </w:r>
      <w:r>
        <w:rPr>
          <w:rFonts w:hint="eastAsia" w:ascii="仿宋_GB2312" w:hAnsi="仿宋_GB2312" w:eastAsia="仿宋_GB2312" w:cs="仿宋_GB2312"/>
          <w:kern w:val="0"/>
          <w:sz w:val="32"/>
          <w:szCs w:val="32"/>
          <w:u w:val="single"/>
          <w:lang w:val="en-US" w:eastAsia="zh-CN"/>
        </w:rPr>
        <w:t>426.42</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431.43</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101.17</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val="en-US" w:eastAsia="zh-CN"/>
        </w:rPr>
        <w:t>公积金基数提高，本年追加在职人员住房公积金</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赤峰市市场监督管理局部门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年度一般公共预算财政拨款基本支出决算</w:t>
      </w:r>
      <w:r>
        <w:rPr>
          <w:rFonts w:eastAsia="Times New Roman"/>
          <w:kern w:val="0"/>
          <w:sz w:val="32"/>
          <w:szCs w:val="32"/>
          <w:u w:val="single"/>
          <w:lang w:eastAsia="en-US"/>
        </w:rPr>
        <w:t xml:space="preserve"> 7</w:t>
      </w:r>
      <w:r>
        <w:rPr>
          <w:rFonts w:hint="eastAsia"/>
          <w:kern w:val="0"/>
          <w:sz w:val="32"/>
          <w:szCs w:val="32"/>
          <w:u w:val="single"/>
          <w:lang w:val="en-US" w:eastAsia="zh-CN"/>
        </w:rPr>
        <w:t>,</w:t>
      </w:r>
      <w:r>
        <w:rPr>
          <w:rFonts w:eastAsia="Times New Roman"/>
          <w:kern w:val="0"/>
          <w:sz w:val="32"/>
          <w:szCs w:val="32"/>
          <w:u w:val="single"/>
          <w:lang w:eastAsia="en-US"/>
        </w:rPr>
        <w:t>026.59</w:t>
      </w:r>
      <w:r>
        <w:rPr>
          <w:rFonts w:ascii="FangSong_GB2312" w:hAnsi="FangSong_GB2312" w:eastAsia="FangSong_GB2312" w:cs="FangSong_GB2312"/>
          <w:kern w:val="0"/>
          <w:sz w:val="32"/>
          <w:szCs w:val="32"/>
        </w:rPr>
        <w:t>万元，其中：</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6</w:t>
      </w:r>
      <w:r>
        <w:rPr>
          <w:rFonts w:hint="eastAsia"/>
          <w:kern w:val="0"/>
          <w:sz w:val="32"/>
          <w:szCs w:val="32"/>
          <w:u w:val="single"/>
          <w:lang w:val="en-US" w:eastAsia="zh-CN"/>
        </w:rPr>
        <w:t>,</w:t>
      </w:r>
      <w:r>
        <w:rPr>
          <w:rFonts w:eastAsia="Times New Roman"/>
          <w:kern w:val="0"/>
          <w:sz w:val="32"/>
          <w:szCs w:val="32"/>
          <w:u w:val="single"/>
          <w:lang w:eastAsia="en-US"/>
        </w:rPr>
        <w:t>224.95</w:t>
      </w:r>
      <w:r>
        <w:rPr>
          <w:rFonts w:ascii="楷体" w:hAnsi="楷体" w:eastAsia="楷体" w:cs="楷体"/>
          <w:b/>
          <w:bCs/>
          <w:kern w:val="0"/>
          <w:sz w:val="32"/>
          <w:szCs w:val="32"/>
        </w:rPr>
        <w:t>万元。</w:t>
      </w:r>
      <w:r>
        <w:rPr>
          <w:rFonts w:hint="eastAsia" w:ascii="仿宋_GB2312" w:hAnsi="仿宋_GB2312" w:eastAsia="仿宋_GB2312" w:cs="仿宋_GB2312"/>
          <w:kern w:val="0"/>
          <w:sz w:val="32"/>
          <w:szCs w:val="32"/>
        </w:rPr>
        <w:t>主要包括：基本工资、津贴补贴、奖金、绩效工资、机关事业单位基本养老保险缴费、职业年金缴费、职工基本医疗保险缴费、其他社会保障缴费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住房公积金、其他工资福利支出、离休费、退休费、抚恤金、生活补助、奖励金、其他对个人和家庭的补助支出等。</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ascii="FangSong_GB2312" w:hAnsi="FangSong_GB2312" w:eastAsia="FangSong_GB2312" w:cs="FangSong_GB2312"/>
          <w:b/>
          <w:bCs/>
          <w:kern w:val="0"/>
          <w:sz w:val="32"/>
          <w:szCs w:val="32"/>
        </w:rPr>
        <w:t>（二）公用经费</w:t>
      </w:r>
      <w:r>
        <w:rPr>
          <w:rFonts w:eastAsia="Times New Roman"/>
          <w:kern w:val="0"/>
          <w:sz w:val="32"/>
          <w:szCs w:val="32"/>
          <w:u w:val="single"/>
          <w:lang w:eastAsia="en-US"/>
        </w:rPr>
        <w:t xml:space="preserve"> 801.63</w:t>
      </w:r>
      <w:r>
        <w:rPr>
          <w:rFonts w:ascii="FangSong_GB2312" w:hAnsi="FangSong_GB2312" w:eastAsia="FangSong_GB2312" w:cs="FangSong_GB2312"/>
          <w:b/>
          <w:bCs/>
          <w:kern w:val="0"/>
          <w:sz w:val="32"/>
          <w:szCs w:val="32"/>
        </w:rPr>
        <w:t>万元。</w:t>
      </w:r>
      <w:r>
        <w:rPr>
          <w:rFonts w:hint="eastAsia" w:ascii="仿宋_GB2312" w:hAnsi="仿宋_GB2312" w:eastAsia="仿宋_GB2312" w:cs="仿宋_GB2312"/>
          <w:kern w:val="0"/>
          <w:sz w:val="32"/>
          <w:szCs w:val="32"/>
        </w:rPr>
        <w:t>主要包括：办公费、印刷费、手续费、水费、电费、邮电费、取暖费、物业管理费、差旅费、维修（护）费、租赁费、会议费、培训费、公务接待费、劳务费、委托业务费、福利费、公务用车运行维护费、其他交通费用、</w:t>
      </w:r>
      <w:r>
        <w:rPr>
          <w:rFonts w:hint="eastAsia" w:ascii="仿宋_GB2312" w:hAnsi="仿宋_GB2312" w:eastAsia="仿宋_GB2312" w:cs="仿宋_GB2312"/>
          <w:kern w:val="0"/>
          <w:sz w:val="32"/>
          <w:szCs w:val="32"/>
          <w:lang w:val="en-US" w:eastAsia="zh-CN"/>
        </w:rPr>
        <w:t>税金及附加费用、</w:t>
      </w:r>
      <w:r>
        <w:rPr>
          <w:rFonts w:hint="eastAsia" w:ascii="仿宋_GB2312" w:hAnsi="仿宋_GB2312" w:eastAsia="仿宋_GB2312" w:cs="仿宋_GB2312"/>
          <w:kern w:val="0"/>
          <w:sz w:val="32"/>
          <w:szCs w:val="32"/>
        </w:rPr>
        <w:t>其他商品和服务支出、办公设备购置、信息网络及软件购置更新。</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赤峰市市场监督管理局部门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年度一般公共预算财政拨款项目支出决算</w:t>
      </w:r>
      <w:r>
        <w:rPr>
          <w:rFonts w:eastAsia="Times New Roman"/>
          <w:kern w:val="0"/>
          <w:sz w:val="32"/>
          <w:szCs w:val="32"/>
          <w:u w:val="single"/>
          <w:lang w:eastAsia="en-US"/>
        </w:rPr>
        <w:t xml:space="preserve"> 1</w:t>
      </w:r>
      <w:r>
        <w:rPr>
          <w:rFonts w:hint="eastAsia"/>
          <w:kern w:val="0"/>
          <w:sz w:val="32"/>
          <w:szCs w:val="32"/>
          <w:u w:val="single"/>
          <w:lang w:val="en-US" w:eastAsia="zh-CN"/>
        </w:rPr>
        <w:t>,</w:t>
      </w:r>
      <w:r>
        <w:rPr>
          <w:rFonts w:eastAsia="Times New Roman"/>
          <w:kern w:val="0"/>
          <w:sz w:val="32"/>
          <w:szCs w:val="32"/>
          <w:u w:val="single"/>
          <w:lang w:eastAsia="en-US"/>
        </w:rPr>
        <w:t>651.40</w:t>
      </w:r>
      <w:r>
        <w:rPr>
          <w:rFonts w:ascii="FangSong_GB2312" w:hAnsi="FangSong_GB2312" w:eastAsia="FangSong_GB2312" w:cs="FangSong_GB2312"/>
          <w:kern w:val="0"/>
          <w:sz w:val="32"/>
          <w:szCs w:val="32"/>
        </w:rPr>
        <w:t>万元，其中：</w:t>
      </w:r>
    </w:p>
    <w:p>
      <w:pPr>
        <w:pStyle w:val="28"/>
        <w:keepNext w:val="0"/>
        <w:keepLines w:val="0"/>
        <w:pageBreakBefore w:val="0"/>
        <w:widowControl/>
        <w:numPr>
          <w:ilvl w:val="0"/>
          <w:numId w:val="2"/>
        </w:numPr>
        <w:kinsoku/>
        <w:wordWrap/>
        <w:topLinePunct w:val="0"/>
        <w:autoSpaceDE/>
        <w:autoSpaceDN/>
        <w:bidi w:val="0"/>
        <w:spacing w:before="240" w:after="240" w:line="560" w:lineRule="exact"/>
        <w:ind w:firstLine="640"/>
        <w:jc w:val="left"/>
        <w:textAlignment w:val="auto"/>
        <w:rPr>
          <w:rFonts w:ascii="FangSong_GB2312" w:hAnsi="FangSong_GB2312" w:eastAsia="FangSong_GB2312" w:cs="FangSong_GB2312"/>
          <w:b/>
          <w:bCs/>
          <w:kern w:val="0"/>
          <w:sz w:val="32"/>
          <w:szCs w:val="32"/>
        </w:rPr>
      </w:pPr>
      <w:r>
        <w:rPr>
          <w:rFonts w:ascii="FangSong_GB2312" w:hAnsi="FangSong_GB2312" w:eastAsia="FangSong_GB2312" w:cs="FangSong_GB2312"/>
          <w:b/>
          <w:bCs/>
          <w:kern w:val="0"/>
          <w:sz w:val="32"/>
          <w:szCs w:val="32"/>
        </w:rPr>
        <w:t>工资福利支出</w:t>
      </w:r>
      <w:r>
        <w:rPr>
          <w:rFonts w:eastAsia="Times New Roman"/>
          <w:kern w:val="0"/>
          <w:sz w:val="32"/>
          <w:szCs w:val="32"/>
          <w:u w:val="single"/>
          <w:lang w:eastAsia="en-US"/>
        </w:rPr>
        <w:t xml:space="preserve"> 0</w:t>
      </w:r>
      <w:r>
        <w:rPr>
          <w:rFonts w:ascii="FangSong_GB2312" w:hAnsi="FangSong_GB2312" w:eastAsia="FangSong_GB2312" w:cs="FangSong_GB2312"/>
          <w:b/>
          <w:bCs/>
          <w:kern w:val="0"/>
          <w:sz w:val="32"/>
          <w:szCs w:val="32"/>
        </w:rPr>
        <w:t>万元。</w:t>
      </w:r>
    </w:p>
    <w:p>
      <w:pPr>
        <w:pStyle w:val="28"/>
        <w:keepNext w:val="0"/>
        <w:keepLines w:val="0"/>
        <w:pageBreakBefore w:val="0"/>
        <w:widowControl/>
        <w:numPr>
          <w:ilvl w:val="0"/>
          <w:numId w:val="0"/>
        </w:numPr>
        <w:kinsoku/>
        <w:wordWrap/>
        <w:topLinePunct w:val="0"/>
        <w:autoSpaceDE/>
        <w:autoSpaceDN/>
        <w:bidi w:val="0"/>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（二）商品和服务支出</w:t>
      </w:r>
      <w:r>
        <w:rPr>
          <w:rFonts w:eastAsia="Times New Roman"/>
          <w:kern w:val="0"/>
          <w:sz w:val="32"/>
          <w:szCs w:val="32"/>
          <w:u w:val="single"/>
          <w:lang w:eastAsia="en-US"/>
        </w:rPr>
        <w:t xml:space="preserve"> 1</w:t>
      </w:r>
      <w:r>
        <w:rPr>
          <w:rFonts w:hint="eastAsia"/>
          <w:kern w:val="0"/>
          <w:sz w:val="32"/>
          <w:szCs w:val="32"/>
          <w:u w:val="single"/>
          <w:lang w:val="en-US" w:eastAsia="zh-CN"/>
        </w:rPr>
        <w:t>,</w:t>
      </w:r>
      <w:r>
        <w:rPr>
          <w:rFonts w:eastAsia="Times New Roman"/>
          <w:kern w:val="0"/>
          <w:sz w:val="32"/>
          <w:szCs w:val="32"/>
          <w:u w:val="single"/>
          <w:lang w:eastAsia="en-US"/>
        </w:rPr>
        <w:t>530.32</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主要包括：印刷费、手续费、物业管理费、差旅费、维修（护）费、培训费、专用材料费、劳务费、委托业务费、工会经费、福利费、公务用车运行维护费、其他交通费用、其他商品和服务支出等。</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FangSong_GB2312" w:hAnsi="FangSong_GB2312" w:eastAsia="FangSong_GB2312" w:cs="FangSong_GB2312"/>
          <w:kern w:val="0"/>
          <w:sz w:val="32"/>
          <w:szCs w:val="32"/>
        </w:rPr>
      </w:pPr>
      <w:r>
        <w:rPr>
          <w:rFonts w:ascii="FangSong_GB2312" w:hAnsi="FangSong_GB2312" w:eastAsia="FangSong_GB2312" w:cs="FangSong_GB2312"/>
          <w:b/>
          <w:bCs/>
          <w:kern w:val="0"/>
          <w:sz w:val="32"/>
          <w:szCs w:val="32"/>
        </w:rPr>
        <w:t>（三）资本性支出</w:t>
      </w:r>
      <w:r>
        <w:rPr>
          <w:rFonts w:eastAsia="Times New Roman"/>
          <w:kern w:val="0"/>
          <w:sz w:val="32"/>
          <w:szCs w:val="32"/>
          <w:u w:val="single"/>
          <w:lang w:eastAsia="en-US"/>
        </w:rPr>
        <w:t xml:space="preserve"> 103.09</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主要包括：专用设备购置、公务用车购置。</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hint="eastAsia" w:ascii="FangSong_GB2312" w:hAnsi="FangSong_GB2312" w:eastAsia="FangSong_GB2312" w:cs="FangSong_GB2312"/>
          <w:b/>
          <w:bCs/>
          <w:kern w:val="0"/>
          <w:sz w:val="32"/>
          <w:szCs w:val="32"/>
        </w:rPr>
        <w:t>（</w:t>
      </w:r>
      <w:r>
        <w:rPr>
          <w:rFonts w:hint="eastAsia" w:ascii="FangSong_GB2312" w:hAnsi="FangSong_GB2312" w:eastAsia="FangSong_GB2312" w:cs="FangSong_GB2312"/>
          <w:b/>
          <w:bCs/>
          <w:kern w:val="0"/>
          <w:sz w:val="32"/>
          <w:szCs w:val="32"/>
          <w:lang w:val="en-US" w:eastAsia="zh-CN"/>
        </w:rPr>
        <w:t>四</w:t>
      </w:r>
      <w:r>
        <w:rPr>
          <w:rFonts w:hint="eastAsia" w:ascii="FangSong_GB2312" w:hAnsi="FangSong_GB2312" w:eastAsia="FangSong_GB2312" w:cs="FangSong_GB2312"/>
          <w:b/>
          <w:bCs/>
          <w:kern w:val="0"/>
          <w:sz w:val="32"/>
          <w:szCs w:val="32"/>
        </w:rPr>
        <w:t>）对企业补助</w:t>
      </w:r>
      <w:r>
        <w:rPr>
          <w:rFonts w:hint="eastAsia" w:ascii="FangSong_GB2312" w:hAnsi="FangSong_GB2312" w:eastAsia="FangSong_GB2312" w:cs="FangSong_GB2312"/>
          <w:b/>
          <w:bCs/>
          <w:kern w:val="0"/>
          <w:sz w:val="32"/>
          <w:szCs w:val="32"/>
          <w:u w:val="single"/>
          <w:lang w:val="en-US" w:eastAsia="zh-CN"/>
        </w:rPr>
        <w:t>18</w:t>
      </w:r>
      <w:r>
        <w:rPr>
          <w:rFonts w:hint="eastAsia" w:ascii="FangSong_GB2312" w:hAnsi="FangSong_GB2312" w:eastAsia="FangSong_GB2312" w:cs="FangSong_GB2312"/>
          <w:b/>
          <w:bCs/>
          <w:kern w:val="0"/>
          <w:sz w:val="32"/>
          <w:szCs w:val="32"/>
        </w:rPr>
        <w:t>万元。</w:t>
      </w:r>
      <w:r>
        <w:rPr>
          <w:rFonts w:hint="eastAsia" w:ascii="FangSong_GB2312" w:hAnsi="FangSong_GB2312" w:eastAsia="FangSong_GB2312" w:cs="FangSong_GB2312"/>
          <w:kern w:val="0"/>
          <w:sz w:val="32"/>
          <w:szCs w:val="32"/>
        </w:rPr>
        <w:t>主要包括：</w:t>
      </w:r>
      <w:r>
        <w:rPr>
          <w:rFonts w:hint="eastAsia" w:ascii="FangSong_GB2312" w:hAnsi="FangSong_GB2312" w:eastAsia="FangSong_GB2312" w:cs="FangSong_GB2312"/>
          <w:kern w:val="0"/>
          <w:sz w:val="32"/>
          <w:szCs w:val="32"/>
          <w:lang w:val="en-US" w:eastAsia="zh-CN"/>
        </w:rPr>
        <w:t>费用补贴</w:t>
      </w:r>
      <w:r>
        <w:rPr>
          <w:rFonts w:hint="eastAsia" w:ascii="FangSong_GB2312" w:hAnsi="FangSong_GB2312" w:eastAsia="FangSong_GB2312" w:cs="FangSong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赤峰市市场监督管理局部门 </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年度财政拨款“三公”经费全年预算</w:t>
      </w:r>
      <w:r>
        <w:rPr>
          <w:rFonts w:hint="eastAsia" w:ascii="仿宋_GB2312" w:hAnsi="仿宋_GB2312" w:eastAsia="仿宋_GB2312" w:cs="仿宋_GB2312"/>
          <w:kern w:val="0"/>
          <w:sz w:val="32"/>
          <w:szCs w:val="32"/>
          <w:u w:val="single"/>
          <w:lang w:eastAsia="en-US"/>
        </w:rPr>
        <w:t xml:space="preserve"> 226.88</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eastAsia="en-US"/>
        </w:rPr>
        <w:t xml:space="preserve"> 223.32</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u w:val="single"/>
          <w:lang w:eastAsia="en-US"/>
        </w:rPr>
        <w:t xml:space="preserve"> 98.43</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。其中：因公出国（境）费全年预算</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；公务用车购置及运行维护费全年预算</w:t>
      </w:r>
      <w:r>
        <w:rPr>
          <w:rFonts w:hint="eastAsia" w:ascii="仿宋_GB2312" w:hAnsi="仿宋_GB2312" w:eastAsia="仿宋_GB2312" w:cs="仿宋_GB2312"/>
          <w:kern w:val="0"/>
          <w:sz w:val="32"/>
          <w:szCs w:val="32"/>
          <w:u w:val="single"/>
          <w:lang w:eastAsia="en-US"/>
        </w:rPr>
        <w:t xml:space="preserve"> 225.64</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eastAsia="en-US"/>
        </w:rPr>
        <w:t xml:space="preserve"> 222.08</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u w:val="single"/>
          <w:lang w:eastAsia="en-US"/>
        </w:rPr>
        <w:t xml:space="preserve"> 98.42</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；公务接待费全年预算</w:t>
      </w:r>
      <w:r>
        <w:rPr>
          <w:rFonts w:hint="eastAsia" w:ascii="仿宋_GB2312" w:hAnsi="仿宋_GB2312" w:eastAsia="仿宋_GB2312" w:cs="仿宋_GB2312"/>
          <w:kern w:val="0"/>
          <w:sz w:val="32"/>
          <w:szCs w:val="32"/>
          <w:u w:val="single"/>
          <w:lang w:eastAsia="en-US"/>
        </w:rPr>
        <w:t xml:space="preserve"> 1.24</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eastAsia="en-US"/>
        </w:rPr>
        <w:t xml:space="preserve"> 1.24</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u w:val="single"/>
          <w:lang w:eastAsia="en-US"/>
        </w:rPr>
        <w:t xml:space="preserve"> 100.00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年度一般公共预算财政拨款“三公”经费全年预算</w:t>
      </w:r>
      <w:r>
        <w:rPr>
          <w:rFonts w:hint="eastAsia" w:ascii="仿宋_GB2312" w:hAnsi="仿宋_GB2312" w:eastAsia="仿宋_GB2312" w:cs="仿宋_GB2312"/>
          <w:kern w:val="0"/>
          <w:sz w:val="32"/>
          <w:szCs w:val="32"/>
          <w:u w:val="single"/>
          <w:lang w:eastAsia="en-US"/>
        </w:rPr>
        <w:t xml:space="preserve"> 226.88</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eastAsia="en-US"/>
        </w:rPr>
        <w:t xml:space="preserve"> 223.32</w:t>
      </w:r>
      <w:r>
        <w:rPr>
          <w:rFonts w:hint="eastAsia" w:ascii="仿宋_GB2312" w:hAnsi="仿宋_GB2312" w:eastAsia="仿宋_GB2312" w:cs="仿宋_GB2312"/>
          <w:kern w:val="0"/>
          <w:sz w:val="32"/>
          <w:szCs w:val="32"/>
        </w:rPr>
        <w:t>万元，与预算差异原因</w:t>
      </w:r>
      <w:r>
        <w:rPr>
          <w:rFonts w:hint="eastAsia" w:ascii="仿宋_GB2312" w:hAnsi="仿宋_GB2312" w:eastAsia="仿宋_GB2312" w:cs="仿宋_GB2312"/>
          <w:kern w:val="0"/>
          <w:sz w:val="32"/>
          <w:szCs w:val="32"/>
          <w:lang w:val="en-US" w:eastAsia="zh-CN"/>
        </w:rPr>
        <w:t>基本无差异</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赤峰市市场监督管理局部门 </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年度财政拨款“三公”经费支出</w:t>
      </w:r>
      <w:r>
        <w:rPr>
          <w:rFonts w:hint="eastAsia" w:ascii="仿宋_GB2312" w:hAnsi="仿宋_GB2312" w:eastAsia="仿宋_GB2312" w:cs="仿宋_GB2312"/>
          <w:kern w:val="0"/>
          <w:sz w:val="32"/>
          <w:szCs w:val="32"/>
          <w:u w:val="single"/>
          <w:lang w:eastAsia="en-US"/>
        </w:rPr>
        <w:t xml:space="preserve"> 223.32</w:t>
      </w:r>
      <w:r>
        <w:rPr>
          <w:rFonts w:hint="eastAsia" w:ascii="仿宋_GB2312" w:hAnsi="仿宋_GB2312" w:eastAsia="仿宋_GB2312" w:cs="仿宋_GB2312"/>
          <w:kern w:val="0"/>
          <w:sz w:val="32"/>
          <w:szCs w:val="32"/>
        </w:rPr>
        <w:t>万元。因公出国（境）费支出</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；公务用车购置及运行维护费支出</w:t>
      </w:r>
      <w:r>
        <w:rPr>
          <w:rFonts w:hint="eastAsia" w:ascii="仿宋_GB2312" w:hAnsi="仿宋_GB2312" w:eastAsia="仿宋_GB2312" w:cs="仿宋_GB2312"/>
          <w:kern w:val="0"/>
          <w:sz w:val="32"/>
          <w:szCs w:val="32"/>
          <w:u w:val="single"/>
          <w:lang w:eastAsia="en-US"/>
        </w:rPr>
        <w:t xml:space="preserve"> 222.08</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99.45</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；公务接待费支出</w:t>
      </w:r>
      <w:r>
        <w:rPr>
          <w:rFonts w:hint="eastAsia" w:ascii="仿宋_GB2312" w:hAnsi="仿宋_GB2312" w:eastAsia="仿宋_GB2312" w:cs="仿宋_GB2312"/>
          <w:kern w:val="0"/>
          <w:sz w:val="32"/>
          <w:szCs w:val="32"/>
          <w:u w:val="single"/>
          <w:lang w:eastAsia="en-US"/>
        </w:rPr>
        <w:t xml:space="preserve"> 1.24</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u w:val="single"/>
          <w:lang w:eastAsia="en-US"/>
        </w:rPr>
        <w:t xml:space="preserve"> 0.55</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。其中：</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eastAsia="Times New Roman"/>
          <w:b/>
          <w:bCs/>
          <w:kern w:val="0"/>
          <w:sz w:val="32"/>
          <w:szCs w:val="32"/>
          <w:lang w:eastAsia="en-US"/>
        </w:rPr>
        <w:t>1</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因公出国（境）费支出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万元，全年出国（境）团组</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个，累计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人次。与上年决算相比，增加</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不存在此项内容</w:t>
      </w:r>
      <w:r>
        <w:rPr>
          <w:rFonts w:ascii="FangSong_GB2312" w:hAnsi="FangSong_GB2312" w:eastAsia="FangSong_GB2312" w:cs="FangSong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eastAsia="Times New Roman"/>
          <w:b/>
          <w:bCs/>
          <w:kern w:val="0"/>
          <w:sz w:val="32"/>
          <w:szCs w:val="32"/>
          <w:lang w:eastAsia="en-US"/>
        </w:rPr>
        <w:t>2</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公务用车购置及运行维护费支出</w:t>
      </w:r>
      <w:r>
        <w:rPr>
          <w:rFonts w:eastAsia="Times New Roman"/>
          <w:kern w:val="0"/>
          <w:sz w:val="32"/>
          <w:szCs w:val="32"/>
          <w:u w:val="single"/>
          <w:lang w:eastAsia="en-US"/>
        </w:rPr>
        <w:t xml:space="preserve"> 222.08</w:t>
      </w:r>
      <w:r>
        <w:rPr>
          <w:rFonts w:ascii="FangSong_GB2312" w:hAnsi="FangSong_GB2312" w:eastAsia="FangSong_GB2312" w:cs="FangSong_GB2312"/>
          <w:kern w:val="0"/>
          <w:sz w:val="32"/>
          <w:szCs w:val="32"/>
        </w:rPr>
        <w:t>万元。其中：</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1</w:t>
      </w:r>
      <w:r>
        <w:rPr>
          <w:rFonts w:ascii="FangSong_GB2312" w:hAnsi="FangSong_GB2312" w:eastAsia="FangSong_GB2312" w:cs="FangSong_GB2312"/>
          <w:b/>
          <w:bCs/>
          <w:kern w:val="0"/>
          <w:sz w:val="32"/>
          <w:szCs w:val="32"/>
        </w:rPr>
        <w:t>）公务用车购置支出</w:t>
      </w:r>
      <w:r>
        <w:rPr>
          <w:rFonts w:eastAsia="Times New Roman"/>
          <w:kern w:val="0"/>
          <w:sz w:val="32"/>
          <w:szCs w:val="32"/>
          <w:u w:val="single"/>
          <w:lang w:eastAsia="en-US"/>
        </w:rPr>
        <w:t xml:space="preserve"> 41.26</w:t>
      </w:r>
      <w:r>
        <w:rPr>
          <w:rFonts w:ascii="FangSong_GB2312" w:hAnsi="FangSong_GB2312" w:eastAsia="FangSong_GB2312" w:cs="FangSong_GB2312"/>
          <w:kern w:val="0"/>
          <w:sz w:val="32"/>
          <w:szCs w:val="32"/>
        </w:rPr>
        <w:t>万元。本年度使用财政拨款购置公务用车</w:t>
      </w:r>
      <w:r>
        <w:rPr>
          <w:rFonts w:eastAsia="Times New Roman"/>
          <w:kern w:val="0"/>
          <w:sz w:val="32"/>
          <w:szCs w:val="32"/>
          <w:u w:val="single"/>
          <w:lang w:eastAsia="en-US"/>
        </w:rPr>
        <w:t xml:space="preserve">2 </w:t>
      </w:r>
      <w:r>
        <w:rPr>
          <w:rFonts w:ascii="FangSong_GB2312" w:hAnsi="FangSong_GB2312" w:eastAsia="FangSong_GB2312" w:cs="FangSong_GB2312"/>
          <w:kern w:val="0"/>
          <w:sz w:val="32"/>
          <w:szCs w:val="32"/>
        </w:rPr>
        <w:t>辆，开支内容：</w:t>
      </w:r>
      <w:r>
        <w:rPr>
          <w:rFonts w:hint="eastAsia" w:ascii="FangSong_GB2312" w:hAnsi="FangSong_GB2312" w:eastAsia="FangSong_GB2312" w:cs="FangSong_GB2312"/>
          <w:kern w:val="0"/>
          <w:sz w:val="32"/>
          <w:szCs w:val="32"/>
          <w:lang w:val="en-US" w:eastAsia="zh-CN"/>
        </w:rPr>
        <w:t>购置两台公车</w:t>
      </w:r>
      <w:r>
        <w:rPr>
          <w:rFonts w:ascii="FangSong_GB2312" w:hAnsi="FangSong_GB2312" w:eastAsia="FangSong_GB2312" w:cs="FangSong_GB2312"/>
          <w:kern w:val="0"/>
          <w:sz w:val="32"/>
          <w:szCs w:val="32"/>
        </w:rPr>
        <w:t>。与上年决算相比，增加</w:t>
      </w:r>
      <w:r>
        <w:rPr>
          <w:rFonts w:eastAsia="Times New Roman"/>
          <w:kern w:val="0"/>
          <w:sz w:val="32"/>
          <w:szCs w:val="32"/>
          <w:u w:val="single"/>
        </w:rPr>
        <w:t xml:space="preserve"> 41.26</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本年新购置两台公车</w:t>
      </w:r>
      <w:r>
        <w:rPr>
          <w:rFonts w:ascii="FangSong_GB2312" w:hAnsi="FangSong_GB2312" w:eastAsia="FangSong_GB2312" w:cs="FangSong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2</w:t>
      </w:r>
      <w:r>
        <w:rPr>
          <w:rFonts w:ascii="FangSong_GB2312" w:hAnsi="FangSong_GB2312" w:eastAsia="FangSong_GB2312" w:cs="FangSong_GB2312"/>
          <w:b/>
          <w:bCs/>
          <w:kern w:val="0"/>
          <w:sz w:val="32"/>
          <w:szCs w:val="32"/>
        </w:rPr>
        <w:t>）公务用车运行维护费支出</w:t>
      </w:r>
      <w:r>
        <w:rPr>
          <w:rFonts w:eastAsia="Times New Roman"/>
          <w:kern w:val="0"/>
          <w:sz w:val="32"/>
          <w:szCs w:val="32"/>
          <w:u w:val="single"/>
          <w:lang w:eastAsia="en-US"/>
        </w:rPr>
        <w:t xml:space="preserve"> 180.82</w:t>
      </w:r>
      <w:r>
        <w:rPr>
          <w:rFonts w:ascii="FangSong_GB2312" w:hAnsi="FangSong_GB2312" w:eastAsia="FangSong_GB2312" w:cs="FangSong_GB2312"/>
          <w:kern w:val="0"/>
          <w:sz w:val="32"/>
          <w:szCs w:val="32"/>
        </w:rPr>
        <w:t>万元。公务用车运行维护费主要用于按规定保留的公务用车的燃料费、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维修费、过桥过路费、保险费等支出。截至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日，使用财政拨款开支的公务用车保有量为</w:t>
      </w:r>
      <w:r>
        <w:rPr>
          <w:rFonts w:eastAsia="Times New Roman"/>
          <w:kern w:val="0"/>
          <w:sz w:val="32"/>
          <w:szCs w:val="32"/>
          <w:u w:val="single"/>
          <w:lang w:eastAsia="en-US"/>
        </w:rPr>
        <w:t xml:space="preserve">52 </w:t>
      </w:r>
      <w:r>
        <w:rPr>
          <w:rFonts w:ascii="FangSong_GB2312" w:hAnsi="FangSong_GB2312" w:eastAsia="FangSong_GB2312" w:cs="FangSong_GB2312"/>
          <w:kern w:val="0"/>
          <w:sz w:val="32"/>
          <w:szCs w:val="32"/>
        </w:rPr>
        <w:t>辆。与上年决算相比，减少</w:t>
      </w:r>
      <w:r>
        <w:rPr>
          <w:rFonts w:eastAsia="Times New Roman"/>
          <w:kern w:val="0"/>
          <w:sz w:val="32"/>
          <w:szCs w:val="32"/>
          <w:u w:val="single"/>
          <w:lang w:eastAsia="en-US"/>
        </w:rPr>
        <w:t xml:space="preserve"> 34.10</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 xml:space="preserve"> 15.87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本年下乡减少，公务用车运行维护费减少</w:t>
      </w:r>
      <w:r>
        <w:rPr>
          <w:rFonts w:ascii="FangSong_GB2312" w:hAnsi="FangSong_GB2312" w:eastAsia="FangSong_GB2312" w:cs="FangSong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eastAsia="Times New Roman"/>
          <w:b/>
          <w:bCs/>
          <w:kern w:val="0"/>
          <w:sz w:val="32"/>
          <w:szCs w:val="32"/>
          <w:lang w:eastAsia="en-US"/>
        </w:rPr>
        <w:t>3</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公务接待费支出</w:t>
      </w:r>
      <w:r>
        <w:rPr>
          <w:rFonts w:eastAsia="Times New Roman"/>
          <w:kern w:val="0"/>
          <w:sz w:val="32"/>
          <w:szCs w:val="32"/>
          <w:u w:val="single"/>
          <w:lang w:eastAsia="en-US"/>
        </w:rPr>
        <w:t xml:space="preserve"> 1.24</w:t>
      </w:r>
      <w:r>
        <w:rPr>
          <w:rFonts w:ascii="FangSong_GB2312" w:hAnsi="FangSong_GB2312" w:eastAsia="FangSong_GB2312" w:cs="FangSong_GB2312"/>
          <w:kern w:val="0"/>
          <w:sz w:val="32"/>
          <w:szCs w:val="32"/>
        </w:rPr>
        <w:t>万元。其中：国内公务接待支出</w:t>
      </w:r>
      <w:r>
        <w:rPr>
          <w:rFonts w:eastAsia="Times New Roman"/>
          <w:kern w:val="0"/>
          <w:sz w:val="32"/>
          <w:szCs w:val="32"/>
          <w:u w:val="single"/>
          <w:lang w:eastAsia="en-US"/>
        </w:rPr>
        <w:t xml:space="preserve"> 1.24</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19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124 </w:t>
      </w:r>
      <w:r>
        <w:rPr>
          <w:rFonts w:ascii="FangSong_GB2312" w:hAnsi="FangSong_GB2312" w:eastAsia="FangSong_GB2312" w:cs="FangSong_GB2312"/>
          <w:kern w:val="0"/>
          <w:sz w:val="32"/>
          <w:szCs w:val="32"/>
        </w:rPr>
        <w:t>人次，开支内容：</w:t>
      </w:r>
      <w:r>
        <w:rPr>
          <w:rFonts w:hint="eastAsia" w:ascii="仿宋_GB2312" w:hAnsi="仿宋_GB2312" w:eastAsia="仿宋_GB2312" w:cs="仿宋_GB2312"/>
          <w:color w:val="auto"/>
          <w:kern w:val="2"/>
          <w:sz w:val="32"/>
          <w:szCs w:val="32"/>
          <w:lang w:val="en-US" w:eastAsia="zh-CN"/>
        </w:rPr>
        <w:t>上级检查接待</w:t>
      </w:r>
      <w:r>
        <w:rPr>
          <w:rFonts w:ascii="FangSong_GB2312" w:hAnsi="FangSong_GB2312" w:eastAsia="FangSong_GB2312" w:cs="FangSong_GB2312"/>
          <w:kern w:val="0"/>
          <w:sz w:val="32"/>
          <w:szCs w:val="32"/>
        </w:rPr>
        <w:t>；国（境）外公务接待支出</w:t>
      </w:r>
      <w:r>
        <w:rPr>
          <w:rFonts w:eastAsia="Times New Roman"/>
          <w:kern w:val="0"/>
          <w:sz w:val="32"/>
          <w:szCs w:val="32"/>
          <w:u w:val="single"/>
          <w:lang w:eastAsia="en-US"/>
        </w:rPr>
        <w:t xml:space="preserve"> 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 xml:space="preserve">0 </w:t>
      </w:r>
      <w:r>
        <w:rPr>
          <w:rFonts w:ascii="FangSong_GB2312" w:hAnsi="FangSong_GB2312" w:eastAsia="FangSong_GB2312" w:cs="FangSong_GB2312"/>
          <w:kern w:val="0"/>
          <w:sz w:val="32"/>
          <w:szCs w:val="32"/>
        </w:rPr>
        <w:t>人次，开支内容：</w:t>
      </w:r>
      <w:r>
        <w:rPr>
          <w:rFonts w:hint="eastAsia" w:ascii="FangSong_GB2312" w:hAnsi="FangSong_GB2312" w:eastAsia="FangSong_GB2312" w:cs="FangSong_GB2312"/>
          <w:kern w:val="0"/>
          <w:sz w:val="32"/>
          <w:szCs w:val="32"/>
          <w:lang w:val="en-US" w:eastAsia="zh-CN"/>
        </w:rPr>
        <w:t>不存在此项内容</w:t>
      </w:r>
      <w:r>
        <w:rPr>
          <w:rFonts w:ascii="FangSong_GB2312" w:hAnsi="FangSong_GB2312" w:eastAsia="FangSong_GB2312" w:cs="FangSong_GB2312"/>
          <w:kern w:val="0"/>
          <w:sz w:val="32"/>
          <w:szCs w:val="32"/>
        </w:rPr>
        <w:t>。与上年决算相比，减少</w:t>
      </w:r>
      <w:r>
        <w:rPr>
          <w:rFonts w:eastAsia="Times New Roman"/>
          <w:kern w:val="0"/>
          <w:sz w:val="32"/>
          <w:szCs w:val="32"/>
          <w:u w:val="single"/>
          <w:lang w:eastAsia="en-US"/>
        </w:rPr>
        <w:t>2.59</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67.72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仿宋_GB2312" w:hAnsi="仿宋_GB2312" w:eastAsia="仿宋_GB2312" w:cs="仿宋_GB2312"/>
          <w:kern w:val="0"/>
          <w:sz w:val="32"/>
          <w:szCs w:val="32"/>
          <w:lang w:val="en-US" w:eastAsia="zh-CN"/>
        </w:rPr>
        <w:t>响应政府过紧日子号召，严格把控三公经费的使用</w:t>
      </w:r>
      <w:r>
        <w:rPr>
          <w:rFonts w:ascii="FangSong_GB2312" w:hAnsi="FangSong_GB2312" w:eastAsia="FangSong_GB2312" w:cs="FangSong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rPr>
        <w:t>赤峰市市场监督管理局部门</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年度政府性基金预算财政拨款支出决算</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万元。与上年决算相比，增加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，变动原因：本年无政府性基金预算财政拨款收、支、余。</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赤峰市市场监督管理局部门</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年度国有资本经营预算财政拨款支出决算</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万元。与上年决算相比，增加</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，变动原因：本年无国有资本经营预算财政拨款收、支、余。</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赤峰市市场监督管理局部门 </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年度公用经费支出决算</w:t>
      </w:r>
      <w:r>
        <w:rPr>
          <w:rFonts w:hint="eastAsia" w:ascii="仿宋_GB2312" w:hAnsi="仿宋_GB2312" w:eastAsia="仿宋_GB2312" w:cs="仿宋_GB2312"/>
          <w:kern w:val="0"/>
          <w:sz w:val="32"/>
          <w:szCs w:val="32"/>
          <w:u w:val="single"/>
          <w:lang w:eastAsia="en-US"/>
        </w:rPr>
        <w:t xml:space="preserve"> 803.23</w:t>
      </w:r>
      <w:r>
        <w:rPr>
          <w:rFonts w:hint="eastAsia" w:ascii="仿宋_GB2312" w:hAnsi="仿宋_GB2312" w:eastAsia="仿宋_GB2312" w:cs="仿宋_GB2312"/>
          <w:kern w:val="0"/>
          <w:sz w:val="32"/>
          <w:szCs w:val="32"/>
        </w:rPr>
        <w:t>万元，与上年决算相比，减少</w:t>
      </w:r>
      <w:r>
        <w:rPr>
          <w:rFonts w:hint="eastAsia" w:ascii="仿宋_GB2312" w:hAnsi="仿宋_GB2312" w:eastAsia="仿宋_GB2312" w:cs="仿宋_GB2312"/>
          <w:kern w:val="0"/>
          <w:sz w:val="32"/>
          <w:szCs w:val="32"/>
          <w:u w:val="single"/>
          <w:lang w:eastAsia="en-US"/>
        </w:rPr>
        <w:t>42.88</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u w:val="single"/>
          <w:lang w:eastAsia="en-US"/>
        </w:rPr>
        <w:t>5.07</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color w:val="000000"/>
          <w:kern w:val="0"/>
          <w:sz w:val="32"/>
          <w:szCs w:val="32"/>
          <w:lang w:val="en-US" w:eastAsia="zh-CN"/>
        </w:rPr>
        <w:t>响应财政过紧日子号召压减支出</w:t>
      </w:r>
      <w:r>
        <w:rPr>
          <w:rFonts w:hint="eastAsia" w:ascii="仿宋_GB2312" w:hAnsi="仿宋_GB2312" w:eastAsia="仿宋_GB2312" w:cs="仿宋_GB2312"/>
          <w:kern w:val="0"/>
          <w:sz w:val="32"/>
          <w:szCs w:val="32"/>
        </w:rPr>
        <w:t>。其中，机关运行经费支出决算</w:t>
      </w:r>
      <w:r>
        <w:rPr>
          <w:rFonts w:hint="eastAsia" w:ascii="仿宋_GB2312" w:hAnsi="仿宋_GB2312" w:eastAsia="仿宋_GB2312" w:cs="仿宋_GB2312"/>
          <w:kern w:val="0"/>
          <w:sz w:val="32"/>
          <w:szCs w:val="32"/>
          <w:u w:val="single"/>
          <w:lang w:eastAsia="en-US"/>
        </w:rPr>
        <w:t xml:space="preserve"> 453.01</w:t>
      </w:r>
      <w:r>
        <w:rPr>
          <w:rFonts w:hint="eastAsia" w:ascii="仿宋_GB2312" w:hAnsi="仿宋_GB2312" w:eastAsia="仿宋_GB2312" w:cs="仿宋_GB2312"/>
          <w:kern w:val="0"/>
          <w:sz w:val="32"/>
          <w:szCs w:val="32"/>
        </w:rPr>
        <w:t>万元。比上年决算相比，减少</w:t>
      </w:r>
      <w:r>
        <w:rPr>
          <w:rFonts w:hint="eastAsia" w:ascii="仿宋_GB2312" w:hAnsi="仿宋_GB2312" w:eastAsia="仿宋_GB2312" w:cs="仿宋_GB2312"/>
          <w:kern w:val="0"/>
          <w:sz w:val="32"/>
          <w:szCs w:val="32"/>
          <w:u w:val="single"/>
          <w:lang w:eastAsia="en-US"/>
        </w:rPr>
        <w:t>34.71</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u w:val="single"/>
          <w:lang w:eastAsia="en-US"/>
        </w:rPr>
        <w:t>7.12</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color w:val="000000"/>
          <w:kern w:val="0"/>
          <w:sz w:val="32"/>
          <w:szCs w:val="32"/>
          <w:lang w:val="en-US" w:eastAsia="zh-CN"/>
        </w:rPr>
        <w:t>响应财政过紧日子号召压减支出</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赤峰市市场监督管理局部门</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年度政府采购支出总额</w:t>
      </w:r>
      <w:r>
        <w:rPr>
          <w:rFonts w:hint="eastAsia" w:ascii="仿宋_GB2312" w:hAnsi="仿宋_GB2312" w:eastAsia="仿宋_GB2312" w:cs="仿宋_GB2312"/>
          <w:kern w:val="0"/>
          <w:sz w:val="32"/>
          <w:szCs w:val="32"/>
          <w:u w:val="single"/>
          <w:lang w:eastAsia="en-US"/>
        </w:rPr>
        <w:t xml:space="preserve"> </w:t>
      </w:r>
      <w:r>
        <w:rPr>
          <w:rFonts w:hint="eastAsia" w:ascii="仿宋_GB2312" w:hAnsi="仿宋_GB2312" w:eastAsia="仿宋_GB2312" w:cs="仿宋_GB2312"/>
          <w:kern w:val="0"/>
          <w:sz w:val="32"/>
          <w:szCs w:val="32"/>
          <w:u w:val="single"/>
          <w:lang w:val="en-US" w:eastAsia="zh-CN"/>
        </w:rPr>
        <w:t>480.04</w:t>
      </w:r>
      <w:r>
        <w:rPr>
          <w:rFonts w:hint="eastAsia" w:ascii="仿宋_GB2312" w:hAnsi="仿宋_GB2312" w:eastAsia="仿宋_GB2312" w:cs="仿宋_GB2312"/>
          <w:kern w:val="0"/>
          <w:sz w:val="32"/>
          <w:szCs w:val="32"/>
        </w:rPr>
        <w:t>万元，其中：政府采购货物支出</w:t>
      </w:r>
      <w:r>
        <w:rPr>
          <w:rFonts w:hint="eastAsia" w:ascii="仿宋_GB2312" w:hAnsi="仿宋_GB2312" w:eastAsia="仿宋_GB2312" w:cs="仿宋_GB2312"/>
          <w:kern w:val="0"/>
          <w:sz w:val="32"/>
          <w:szCs w:val="32"/>
          <w:u w:val="single"/>
          <w:lang w:eastAsia="en-US"/>
        </w:rPr>
        <w:t xml:space="preserve"> </w:t>
      </w:r>
      <w:r>
        <w:rPr>
          <w:rFonts w:hint="eastAsia" w:ascii="仿宋_GB2312" w:hAnsi="仿宋_GB2312" w:eastAsia="仿宋_GB2312" w:cs="仿宋_GB2312"/>
          <w:kern w:val="0"/>
          <w:sz w:val="32"/>
          <w:szCs w:val="32"/>
          <w:u w:val="single"/>
          <w:lang w:val="en-US" w:eastAsia="zh-CN"/>
        </w:rPr>
        <w:t>133.42</w:t>
      </w:r>
      <w:r>
        <w:rPr>
          <w:rFonts w:hint="eastAsia" w:ascii="仿宋_GB2312" w:hAnsi="仿宋_GB2312" w:eastAsia="仿宋_GB2312" w:cs="仿宋_GB2312"/>
          <w:kern w:val="0"/>
          <w:sz w:val="32"/>
          <w:szCs w:val="32"/>
        </w:rPr>
        <w:t>万元、政府采购工程支出</w:t>
      </w:r>
      <w:r>
        <w:rPr>
          <w:rFonts w:hint="eastAsia" w:ascii="仿宋_GB2312" w:hAnsi="仿宋_GB2312" w:eastAsia="仿宋_GB2312" w:cs="仿宋_GB2312"/>
          <w:kern w:val="0"/>
          <w:sz w:val="32"/>
          <w:szCs w:val="32"/>
          <w:u w:val="single"/>
          <w:lang w:val="en-US" w:eastAsia="zh-CN"/>
        </w:rPr>
        <w:t>14.14</w:t>
      </w:r>
      <w:r>
        <w:rPr>
          <w:rFonts w:hint="eastAsia" w:ascii="仿宋_GB2312" w:hAnsi="仿宋_GB2312" w:eastAsia="仿宋_GB2312" w:cs="仿宋_GB2312"/>
          <w:kern w:val="0"/>
          <w:sz w:val="32"/>
          <w:szCs w:val="32"/>
        </w:rPr>
        <w:t>万元、政府采购服务支出</w:t>
      </w:r>
      <w:r>
        <w:rPr>
          <w:rFonts w:hint="eastAsia" w:ascii="仿宋_GB2312" w:hAnsi="仿宋_GB2312" w:eastAsia="仿宋_GB2312" w:cs="仿宋_GB2312"/>
          <w:kern w:val="0"/>
          <w:sz w:val="32"/>
          <w:szCs w:val="32"/>
          <w:u w:val="single"/>
          <w:lang w:eastAsia="en-US"/>
        </w:rPr>
        <w:t xml:space="preserve"> </w:t>
      </w:r>
      <w:r>
        <w:rPr>
          <w:rFonts w:hint="eastAsia" w:ascii="仿宋_GB2312" w:hAnsi="仿宋_GB2312" w:eastAsia="仿宋_GB2312" w:cs="仿宋_GB2312"/>
          <w:kern w:val="0"/>
          <w:sz w:val="32"/>
          <w:szCs w:val="32"/>
          <w:u w:val="single"/>
          <w:lang w:val="en-US" w:eastAsia="zh-CN"/>
        </w:rPr>
        <w:t>332.48</w:t>
      </w:r>
      <w:r>
        <w:rPr>
          <w:rFonts w:hint="eastAsia" w:ascii="仿宋_GB2312" w:hAnsi="仿宋_GB2312" w:eastAsia="仿宋_GB2312" w:cs="仿宋_GB2312"/>
          <w:kern w:val="0"/>
          <w:sz w:val="32"/>
          <w:szCs w:val="32"/>
        </w:rPr>
        <w:t>万元。政府采购授予中小企业合同金额</w:t>
      </w:r>
      <w:r>
        <w:rPr>
          <w:rFonts w:hint="eastAsia" w:ascii="仿宋_GB2312" w:hAnsi="仿宋_GB2312" w:eastAsia="仿宋_GB2312" w:cs="仿宋_GB2312"/>
          <w:kern w:val="0"/>
          <w:sz w:val="32"/>
          <w:szCs w:val="32"/>
          <w:u w:val="single"/>
          <w:lang w:eastAsia="en-US"/>
        </w:rPr>
        <w:t xml:space="preserve"> </w:t>
      </w:r>
      <w:r>
        <w:rPr>
          <w:rFonts w:hint="eastAsia" w:ascii="仿宋_GB2312" w:hAnsi="仿宋_GB2312" w:eastAsia="仿宋_GB2312" w:cs="仿宋_GB2312"/>
          <w:kern w:val="0"/>
          <w:sz w:val="32"/>
          <w:szCs w:val="32"/>
          <w:u w:val="single"/>
          <w:lang w:val="en-US" w:eastAsia="zh-CN"/>
        </w:rPr>
        <w:t>317.99</w:t>
      </w:r>
      <w:r>
        <w:rPr>
          <w:rFonts w:hint="eastAsia" w:ascii="仿宋_GB2312" w:hAnsi="仿宋_GB2312" w:eastAsia="仿宋_GB2312" w:cs="仿宋_GB2312"/>
          <w:kern w:val="0"/>
          <w:sz w:val="32"/>
          <w:szCs w:val="32"/>
        </w:rPr>
        <w:t>万元，占政府采购支出总额的</w:t>
      </w:r>
      <w:r>
        <w:rPr>
          <w:rFonts w:hint="eastAsia" w:ascii="仿宋_GB2312" w:hAnsi="仿宋_GB2312" w:eastAsia="仿宋_GB2312" w:cs="仿宋_GB2312"/>
          <w:kern w:val="0"/>
          <w:sz w:val="32"/>
          <w:szCs w:val="32"/>
          <w:u w:val="single"/>
          <w:lang w:val="en-US" w:eastAsia="zh-CN"/>
        </w:rPr>
        <w:t>66.24</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，其中：授予小微企业合同金额</w:t>
      </w:r>
      <w:r>
        <w:rPr>
          <w:rFonts w:hint="eastAsia" w:ascii="仿宋_GB2312" w:hAnsi="仿宋_GB2312" w:eastAsia="仿宋_GB2312" w:cs="仿宋_GB2312"/>
          <w:kern w:val="0"/>
          <w:sz w:val="32"/>
          <w:szCs w:val="32"/>
          <w:u w:val="single"/>
          <w:lang w:eastAsia="en-US"/>
        </w:rPr>
        <w:t xml:space="preserve"> </w:t>
      </w:r>
      <w:r>
        <w:rPr>
          <w:rFonts w:hint="eastAsia" w:ascii="仿宋_GB2312" w:hAnsi="仿宋_GB2312" w:eastAsia="仿宋_GB2312" w:cs="仿宋_GB2312"/>
          <w:kern w:val="0"/>
          <w:sz w:val="32"/>
          <w:szCs w:val="32"/>
          <w:u w:val="single"/>
          <w:lang w:val="en-US" w:eastAsia="zh-CN"/>
        </w:rPr>
        <w:t>317.99</w:t>
      </w:r>
      <w:r>
        <w:rPr>
          <w:rFonts w:hint="eastAsia" w:ascii="仿宋_GB2312" w:hAnsi="仿宋_GB2312" w:eastAsia="仿宋_GB2312" w:cs="仿宋_GB2312"/>
          <w:kern w:val="0"/>
          <w:sz w:val="32"/>
          <w:szCs w:val="32"/>
        </w:rPr>
        <w:t>万元，占政府采购支出总额的</w:t>
      </w:r>
      <w:r>
        <w:rPr>
          <w:rFonts w:hint="eastAsia" w:ascii="仿宋_GB2312" w:hAnsi="仿宋_GB2312" w:eastAsia="仿宋_GB2312" w:cs="仿宋_GB2312"/>
          <w:kern w:val="0"/>
          <w:sz w:val="32"/>
          <w:szCs w:val="32"/>
          <w:u w:val="single"/>
          <w:lang w:val="en-US" w:eastAsia="zh-CN"/>
        </w:rPr>
        <w:t>66.24</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；货物采购授予中小企业合同金额占货物支出金额的</w:t>
      </w:r>
      <w:r>
        <w:rPr>
          <w:rFonts w:hint="eastAsia" w:ascii="仿宋_GB2312" w:hAnsi="仿宋_GB2312" w:eastAsia="仿宋_GB2312" w:cs="仿宋_GB2312"/>
          <w:kern w:val="0"/>
          <w:sz w:val="32"/>
          <w:szCs w:val="32"/>
          <w:u w:val="single"/>
          <w:lang w:val="en-US" w:eastAsia="zh-CN"/>
        </w:rPr>
        <w:t>82.55</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，工程采购授予中小企业合同金额占工程支出金额的</w:t>
      </w:r>
      <w:r>
        <w:rPr>
          <w:rFonts w:hint="eastAsia" w:ascii="仿宋_GB2312" w:hAnsi="仿宋_GB2312" w:eastAsia="仿宋_GB2312" w:cs="仿宋_GB2312"/>
          <w:kern w:val="0"/>
          <w:sz w:val="32"/>
          <w:szCs w:val="32"/>
          <w:u w:val="single"/>
          <w:lang w:val="en-US" w:eastAsia="zh-CN"/>
        </w:rPr>
        <w:t>100.00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，服务采购授予中小企业合同金额占服务支出金额的</w:t>
      </w:r>
      <w:r>
        <w:rPr>
          <w:rFonts w:hint="eastAsia" w:ascii="仿宋_GB2312" w:hAnsi="仿宋_GB2312" w:eastAsia="仿宋_GB2312" w:cs="仿宋_GB2312"/>
          <w:kern w:val="0"/>
          <w:sz w:val="32"/>
          <w:szCs w:val="32"/>
          <w:u w:val="single"/>
          <w:lang w:val="en-US" w:eastAsia="zh-CN"/>
        </w:rPr>
        <w:t>58.27</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赤峰市市场监督管理局部门截至</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en-US"/>
        </w:rPr>
        <w:t>12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eastAsia="en-US"/>
        </w:rPr>
        <w:t>31</w:t>
      </w:r>
      <w:r>
        <w:rPr>
          <w:rFonts w:hint="eastAsia" w:ascii="仿宋_GB2312" w:hAnsi="仿宋_GB2312" w:eastAsia="仿宋_GB2312" w:cs="仿宋_GB2312"/>
          <w:kern w:val="0"/>
          <w:sz w:val="32"/>
          <w:szCs w:val="32"/>
        </w:rPr>
        <w:t>日，本部门（单位）共有车辆</w:t>
      </w:r>
      <w:r>
        <w:rPr>
          <w:rFonts w:hint="eastAsia" w:ascii="仿宋_GB2312" w:hAnsi="仿宋_GB2312" w:eastAsia="仿宋_GB2312" w:cs="仿宋_GB2312"/>
          <w:kern w:val="0"/>
          <w:sz w:val="32"/>
          <w:szCs w:val="32"/>
          <w:u w:val="single"/>
          <w:lang w:eastAsia="en-US"/>
        </w:rPr>
        <w:t xml:space="preserve">57 </w:t>
      </w:r>
      <w:r>
        <w:rPr>
          <w:rFonts w:hint="eastAsia" w:ascii="仿宋_GB2312" w:hAnsi="仿宋_GB2312" w:eastAsia="仿宋_GB2312" w:cs="仿宋_GB2312"/>
          <w:kern w:val="0"/>
          <w:sz w:val="32"/>
          <w:szCs w:val="32"/>
        </w:rPr>
        <w:t>辆，其中：副部（省）级及以上领导用车</w:t>
      </w:r>
      <w:r>
        <w:rPr>
          <w:rFonts w:hint="eastAsia" w:ascii="仿宋_GB2312" w:hAnsi="仿宋_GB2312" w:eastAsia="仿宋_GB2312" w:cs="仿宋_GB2312"/>
          <w:kern w:val="0"/>
          <w:sz w:val="32"/>
          <w:szCs w:val="32"/>
          <w:u w:val="single"/>
          <w:lang w:eastAsia="en-US"/>
        </w:rPr>
        <w:t xml:space="preserve">0 </w:t>
      </w:r>
      <w:r>
        <w:rPr>
          <w:rFonts w:hint="eastAsia" w:ascii="仿宋_GB2312" w:hAnsi="仿宋_GB2312" w:eastAsia="仿宋_GB2312" w:cs="仿宋_GB2312"/>
          <w:kern w:val="0"/>
          <w:sz w:val="32"/>
          <w:szCs w:val="32"/>
        </w:rPr>
        <w:t>辆、主要负责人用车</w:t>
      </w:r>
      <w:r>
        <w:rPr>
          <w:rFonts w:hint="eastAsia" w:ascii="仿宋_GB2312" w:hAnsi="仿宋_GB2312" w:eastAsia="仿宋_GB2312" w:cs="仿宋_GB2312"/>
          <w:kern w:val="0"/>
          <w:sz w:val="32"/>
          <w:szCs w:val="32"/>
          <w:u w:val="single"/>
          <w:lang w:eastAsia="en-US"/>
        </w:rPr>
        <w:t xml:space="preserve">0 </w:t>
      </w:r>
      <w:r>
        <w:rPr>
          <w:rFonts w:hint="eastAsia" w:ascii="仿宋_GB2312" w:hAnsi="仿宋_GB2312" w:eastAsia="仿宋_GB2312" w:cs="仿宋_GB2312"/>
          <w:kern w:val="0"/>
          <w:sz w:val="32"/>
          <w:szCs w:val="32"/>
        </w:rPr>
        <w:t>辆、机要通信用车</w:t>
      </w:r>
      <w:r>
        <w:rPr>
          <w:rFonts w:hint="eastAsia" w:ascii="仿宋_GB2312" w:hAnsi="仿宋_GB2312" w:eastAsia="仿宋_GB2312" w:cs="仿宋_GB2312"/>
          <w:kern w:val="0"/>
          <w:sz w:val="32"/>
          <w:szCs w:val="32"/>
          <w:u w:val="single"/>
          <w:lang w:eastAsia="en-US"/>
        </w:rPr>
        <w:t xml:space="preserve">0 </w:t>
      </w:r>
      <w:r>
        <w:rPr>
          <w:rFonts w:hint="eastAsia" w:ascii="仿宋_GB2312" w:hAnsi="仿宋_GB2312" w:eastAsia="仿宋_GB2312" w:cs="仿宋_GB2312"/>
          <w:kern w:val="0"/>
          <w:sz w:val="32"/>
          <w:szCs w:val="32"/>
        </w:rPr>
        <w:t>辆、应急保障用车</w:t>
      </w:r>
      <w:r>
        <w:rPr>
          <w:rFonts w:hint="eastAsia" w:ascii="仿宋_GB2312" w:hAnsi="仿宋_GB2312" w:eastAsia="仿宋_GB2312" w:cs="仿宋_GB2312"/>
          <w:kern w:val="0"/>
          <w:sz w:val="32"/>
          <w:szCs w:val="32"/>
          <w:u w:val="single"/>
          <w:lang w:eastAsia="en-US"/>
        </w:rPr>
        <w:t xml:space="preserve">0 </w:t>
      </w:r>
      <w:r>
        <w:rPr>
          <w:rFonts w:hint="eastAsia" w:ascii="仿宋_GB2312" w:hAnsi="仿宋_GB2312" w:eastAsia="仿宋_GB2312" w:cs="仿宋_GB2312"/>
          <w:kern w:val="0"/>
          <w:sz w:val="32"/>
          <w:szCs w:val="32"/>
        </w:rPr>
        <w:t>辆、执法执勤用车</w:t>
      </w:r>
      <w:r>
        <w:rPr>
          <w:rFonts w:hint="eastAsia" w:ascii="仿宋_GB2312" w:hAnsi="仿宋_GB2312" w:eastAsia="仿宋_GB2312" w:cs="仿宋_GB2312"/>
          <w:kern w:val="0"/>
          <w:sz w:val="32"/>
          <w:szCs w:val="32"/>
          <w:u w:val="single"/>
          <w:lang w:eastAsia="en-US"/>
        </w:rPr>
        <w:t xml:space="preserve">12 </w:t>
      </w:r>
      <w:r>
        <w:rPr>
          <w:rFonts w:hint="eastAsia" w:ascii="仿宋_GB2312" w:hAnsi="仿宋_GB2312" w:eastAsia="仿宋_GB2312" w:cs="仿宋_GB2312"/>
          <w:kern w:val="0"/>
          <w:sz w:val="32"/>
          <w:szCs w:val="32"/>
        </w:rPr>
        <w:t>辆、特种专业技术用车</w:t>
      </w:r>
      <w:r>
        <w:rPr>
          <w:rFonts w:hint="eastAsia" w:ascii="仿宋_GB2312" w:hAnsi="仿宋_GB2312" w:eastAsia="仿宋_GB2312" w:cs="仿宋_GB2312"/>
          <w:kern w:val="0"/>
          <w:sz w:val="32"/>
          <w:szCs w:val="32"/>
          <w:u w:val="single"/>
          <w:lang w:eastAsia="en-US"/>
        </w:rPr>
        <w:t xml:space="preserve">31 </w:t>
      </w:r>
      <w:r>
        <w:rPr>
          <w:rFonts w:hint="eastAsia" w:ascii="仿宋_GB2312" w:hAnsi="仿宋_GB2312" w:eastAsia="仿宋_GB2312" w:cs="仿宋_GB2312"/>
          <w:kern w:val="0"/>
          <w:sz w:val="32"/>
          <w:szCs w:val="32"/>
        </w:rPr>
        <w:t>辆、离退休干部服务用车</w:t>
      </w:r>
      <w:r>
        <w:rPr>
          <w:rFonts w:hint="eastAsia" w:ascii="仿宋_GB2312" w:hAnsi="仿宋_GB2312" w:eastAsia="仿宋_GB2312" w:cs="仿宋_GB2312"/>
          <w:kern w:val="0"/>
          <w:sz w:val="32"/>
          <w:szCs w:val="32"/>
          <w:u w:val="single"/>
          <w:lang w:eastAsia="en-US"/>
        </w:rPr>
        <w:t xml:space="preserve">0 </w:t>
      </w:r>
      <w:r>
        <w:rPr>
          <w:rFonts w:hint="eastAsia" w:ascii="仿宋_GB2312" w:hAnsi="仿宋_GB2312" w:eastAsia="仿宋_GB2312" w:cs="仿宋_GB2312"/>
          <w:kern w:val="0"/>
          <w:sz w:val="32"/>
          <w:szCs w:val="32"/>
        </w:rPr>
        <w:t>辆、其他用车</w:t>
      </w:r>
      <w:r>
        <w:rPr>
          <w:rFonts w:hint="eastAsia" w:ascii="仿宋_GB2312" w:hAnsi="仿宋_GB2312" w:eastAsia="仿宋_GB2312" w:cs="仿宋_GB2312"/>
          <w:kern w:val="0"/>
          <w:sz w:val="32"/>
          <w:szCs w:val="32"/>
          <w:u w:val="single"/>
          <w:lang w:eastAsia="en-US"/>
        </w:rPr>
        <w:t xml:space="preserve">14 </w:t>
      </w:r>
      <w:r>
        <w:rPr>
          <w:rFonts w:hint="eastAsia" w:ascii="仿宋_GB2312" w:hAnsi="仿宋_GB2312" w:eastAsia="仿宋_GB2312" w:cs="仿宋_GB2312"/>
          <w:kern w:val="0"/>
          <w:sz w:val="32"/>
          <w:szCs w:val="32"/>
        </w:rPr>
        <w:t>辆，其他用车主要是</w:t>
      </w:r>
      <w:r>
        <w:rPr>
          <w:rFonts w:hint="eastAsia" w:ascii="仿宋_GB2312" w:hAnsi="仿宋_GB2312" w:eastAsia="仿宋_GB2312" w:cs="仿宋_GB2312"/>
          <w:kern w:val="0"/>
          <w:sz w:val="32"/>
          <w:szCs w:val="32"/>
          <w:lang w:val="en-US" w:eastAsia="zh-CN"/>
        </w:rPr>
        <w:t>综合执法用车</w:t>
      </w:r>
      <w:r>
        <w:rPr>
          <w:rFonts w:hint="eastAsia" w:ascii="仿宋_GB2312" w:hAnsi="仿宋_GB2312" w:eastAsia="仿宋_GB2312" w:cs="仿宋_GB2312"/>
          <w:kern w:val="0"/>
          <w:sz w:val="32"/>
          <w:szCs w:val="32"/>
        </w:rPr>
        <w:t>；单价</w:t>
      </w:r>
      <w:r>
        <w:rPr>
          <w:rFonts w:hint="eastAsia" w:ascii="仿宋_GB2312" w:hAnsi="仿宋_GB2312" w:eastAsia="仿宋_GB2312" w:cs="仿宋_GB2312"/>
          <w:kern w:val="0"/>
          <w:sz w:val="32"/>
          <w:szCs w:val="32"/>
          <w:lang w:eastAsia="en-US"/>
        </w:rPr>
        <w:t>100</w:t>
      </w:r>
      <w:r>
        <w:rPr>
          <w:rFonts w:hint="eastAsia" w:ascii="仿宋_GB2312" w:hAnsi="仿宋_GB2312" w:eastAsia="仿宋_GB2312" w:cs="仿宋_GB2312"/>
          <w:kern w:val="0"/>
          <w:sz w:val="32"/>
          <w:szCs w:val="32"/>
        </w:rPr>
        <w:t>万元（含）以上设备（不含车辆）</w:t>
      </w:r>
      <w:r>
        <w:rPr>
          <w:rFonts w:hint="eastAsia" w:ascii="仿宋_GB2312" w:hAnsi="仿宋_GB2312" w:eastAsia="仿宋_GB2312" w:cs="仿宋_GB2312"/>
          <w:kern w:val="0"/>
          <w:sz w:val="32"/>
          <w:szCs w:val="32"/>
          <w:u w:val="single"/>
          <w:lang w:eastAsia="en-US"/>
        </w:rPr>
        <w:t xml:space="preserve">11 </w:t>
      </w:r>
      <w:r>
        <w:rPr>
          <w:rFonts w:hint="eastAsia" w:ascii="仿宋_GB2312" w:hAnsi="仿宋_GB2312" w:eastAsia="仿宋_GB2312" w:cs="仿宋_GB2312"/>
          <w:kern w:val="0"/>
          <w:sz w:val="32"/>
          <w:szCs w:val="32"/>
        </w:rPr>
        <w:t>台（套）。</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赤峰市市场监督管理局部门根据预算绩效管理要求组织对</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年一般公共预算项目支出全面开展绩效自评，共涉及项目</w:t>
      </w:r>
      <w:r>
        <w:rPr>
          <w:rFonts w:hint="eastAsia" w:ascii="仿宋_GB2312" w:hAnsi="仿宋_GB2312" w:eastAsia="仿宋_GB2312" w:cs="仿宋_GB2312"/>
          <w:kern w:val="0"/>
          <w:sz w:val="32"/>
          <w:szCs w:val="32"/>
          <w:u w:val="single"/>
          <w:lang w:val="en-US" w:eastAsia="zh-CN"/>
        </w:rPr>
        <w:t>32</w:t>
      </w:r>
      <w:r>
        <w:rPr>
          <w:rFonts w:hint="eastAsia" w:ascii="仿宋_GB2312" w:hAnsi="仿宋_GB2312" w:eastAsia="仿宋_GB2312" w:cs="仿宋_GB2312"/>
          <w:kern w:val="0"/>
          <w:sz w:val="32"/>
          <w:szCs w:val="32"/>
        </w:rPr>
        <w:t>个，资金</w:t>
      </w:r>
      <w:r>
        <w:rPr>
          <w:rFonts w:hint="eastAsia" w:ascii="仿宋_GB2312" w:hAnsi="仿宋_GB2312" w:eastAsia="仿宋_GB2312" w:cs="仿宋_GB2312"/>
          <w:kern w:val="0"/>
          <w:sz w:val="32"/>
          <w:szCs w:val="32"/>
          <w:u w:val="single"/>
          <w:lang w:eastAsia="en-US"/>
        </w:rPr>
        <w:t xml:space="preserve"> 1651.40</w:t>
      </w:r>
      <w:r>
        <w:rPr>
          <w:rFonts w:hint="eastAsia" w:ascii="仿宋_GB2312" w:hAnsi="仿宋_GB2312" w:eastAsia="仿宋_GB2312" w:cs="仿宋_GB2312"/>
          <w:kern w:val="0"/>
          <w:sz w:val="32"/>
          <w:szCs w:val="32"/>
        </w:rPr>
        <w:t>万元，占一般公共预算项目支出总额的</w:t>
      </w:r>
      <w:r>
        <w:rPr>
          <w:rFonts w:hint="eastAsia" w:ascii="仿宋_GB2312" w:hAnsi="仿宋_GB2312" w:eastAsia="仿宋_GB2312" w:cs="仿宋_GB2312"/>
          <w:kern w:val="0"/>
          <w:sz w:val="32"/>
          <w:szCs w:val="32"/>
          <w:lang w:eastAsia="en-US"/>
        </w:rPr>
        <w:t>100%</w:t>
      </w:r>
      <w:r>
        <w:rPr>
          <w:rFonts w:hint="eastAsia" w:ascii="仿宋_GB2312" w:hAnsi="仿宋_GB2312" w:eastAsia="仿宋_GB2312" w:cs="仿宋_GB2312"/>
          <w:kern w:val="0"/>
          <w:sz w:val="32"/>
          <w:szCs w:val="32"/>
        </w:rPr>
        <w:t>；政府性基金预算项目</w:t>
      </w:r>
      <w:r>
        <w:rPr>
          <w:rFonts w:hint="eastAsia" w:ascii="仿宋_GB2312" w:hAnsi="仿宋_GB2312" w:eastAsia="仿宋_GB2312" w:cs="仿宋_GB2312"/>
          <w:kern w:val="0"/>
          <w:sz w:val="32"/>
          <w:szCs w:val="32"/>
          <w:u w:val="single"/>
          <w:lang w:val="en-US" w:eastAsia="zh-CN"/>
        </w:rPr>
        <w:t>0</w:t>
      </w:r>
      <w:r>
        <w:rPr>
          <w:rFonts w:hint="eastAsia" w:ascii="仿宋_GB2312" w:hAnsi="仿宋_GB2312" w:eastAsia="仿宋_GB2312" w:cs="仿宋_GB2312"/>
          <w:kern w:val="0"/>
          <w:sz w:val="32"/>
          <w:szCs w:val="32"/>
        </w:rPr>
        <w:t>个，共涉及资金</w:t>
      </w:r>
      <w:r>
        <w:rPr>
          <w:rFonts w:hint="eastAsia" w:ascii="仿宋_GB2312" w:hAnsi="仿宋_GB2312" w:eastAsia="仿宋_GB2312" w:cs="仿宋_GB2312"/>
          <w:kern w:val="0"/>
          <w:sz w:val="32"/>
          <w:szCs w:val="32"/>
          <w:u w:val="single"/>
          <w:lang w:eastAsia="en-US"/>
        </w:rPr>
        <w:t xml:space="preserve"> 0</w:t>
      </w:r>
      <w:r>
        <w:rPr>
          <w:rFonts w:hint="eastAsia" w:ascii="仿宋_GB2312" w:hAnsi="仿宋_GB2312" w:eastAsia="仿宋_GB2312" w:cs="仿宋_GB2312"/>
          <w:kern w:val="0"/>
          <w:sz w:val="32"/>
          <w:szCs w:val="32"/>
        </w:rPr>
        <w:t>万元，占政府性基金预算项目支出总额的</w:t>
      </w:r>
      <w:r>
        <w:rPr>
          <w:rFonts w:hint="eastAsia" w:ascii="仿宋_GB2312" w:hAnsi="仿宋_GB2312" w:eastAsia="仿宋_GB2312" w:cs="仿宋_GB2312"/>
          <w:kern w:val="0"/>
          <w:sz w:val="32"/>
          <w:szCs w:val="32"/>
          <w:lang w:eastAsia="en-US"/>
        </w:rPr>
        <w:t>100%</w:t>
      </w:r>
      <w:r>
        <w:rPr>
          <w:rFonts w:hint="eastAsia" w:ascii="仿宋_GB2312" w:hAnsi="仿宋_GB2312" w:eastAsia="仿宋_GB2312" w:cs="仿宋_GB2312"/>
          <w:color w:val="auto"/>
          <w:kern w:val="0"/>
          <w:sz w:val="32"/>
          <w:szCs w:val="32"/>
        </w:rPr>
        <w:t>。</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hint="eastAsia" w:ascii="仿宋_GB2312" w:hAnsi="仿宋_GB2312" w:eastAsia="仿宋_GB2312" w:cs="仿宋_GB2312"/>
          <w:color w:val="000000"/>
          <w:kern w:val="0"/>
          <w:sz w:val="32"/>
          <w:szCs w:val="32"/>
          <w:u w:val="none" w:color="auto"/>
          <w:lang w:val="en-US" w:eastAsia="zh-CN"/>
        </w:rPr>
      </w:pPr>
      <w:r>
        <w:rPr>
          <w:rFonts w:hint="eastAsia" w:ascii="仿宋_GB2312" w:hAnsi="仿宋_GB2312" w:eastAsia="仿宋_GB2312" w:cs="仿宋_GB2312"/>
          <w:color w:val="000000"/>
          <w:kern w:val="0"/>
          <w:sz w:val="32"/>
          <w:szCs w:val="32"/>
          <w:u w:val="none" w:color="auto"/>
          <w:lang w:val="en-US" w:eastAsia="zh-CN"/>
        </w:rPr>
        <w:t>本部门未开展部门绩效评价。</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（二）部门（单位）决算中项目绩效自评结果。</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赤峰市市场监督管理局部门</w:t>
      </w:r>
      <w:r>
        <w:rPr>
          <w:rFonts w:hint="eastAsia" w:ascii="仿宋_GB2312" w:hAnsi="仿宋_GB2312" w:eastAsia="仿宋_GB2312" w:cs="仿宋_GB2312"/>
          <w:kern w:val="0"/>
          <w:sz w:val="32"/>
          <w:szCs w:val="32"/>
          <w:lang w:eastAsia="en-US"/>
        </w:rPr>
        <w:t>2025</w:t>
      </w:r>
      <w:r>
        <w:rPr>
          <w:rFonts w:hint="eastAsia" w:ascii="仿宋_GB2312" w:hAnsi="仿宋_GB2312" w:eastAsia="仿宋_GB2312" w:cs="仿宋_GB2312"/>
          <w:kern w:val="0"/>
          <w:sz w:val="32"/>
          <w:szCs w:val="32"/>
        </w:rPr>
        <w:t>年度在决算中反映</w:t>
      </w:r>
      <w:r>
        <w:rPr>
          <w:rFonts w:hint="eastAsia" w:ascii="仿宋_GB2312" w:hAnsi="仿宋_GB2312" w:eastAsia="仿宋_GB2312" w:cs="仿宋_GB2312"/>
          <w:kern w:val="0"/>
          <w:sz w:val="32"/>
          <w:szCs w:val="32"/>
          <w:u w:val="single"/>
          <w:lang w:val="en-US" w:eastAsia="zh-CN"/>
        </w:rPr>
        <w:t>32</w:t>
      </w:r>
      <w:r>
        <w:rPr>
          <w:rFonts w:hint="eastAsia" w:ascii="仿宋_GB2312" w:hAnsi="仿宋_GB2312" w:eastAsia="仿宋_GB2312" w:cs="仿宋_GB2312"/>
          <w:kern w:val="0"/>
          <w:sz w:val="32"/>
          <w:szCs w:val="32"/>
        </w:rPr>
        <w:t>个一般公共预算项目，以及</w:t>
      </w:r>
      <w:r>
        <w:rPr>
          <w:rFonts w:hint="eastAsia" w:ascii="仿宋_GB2312" w:hAnsi="仿宋_GB2312" w:eastAsia="仿宋_GB2312" w:cs="仿宋_GB2312"/>
          <w:kern w:val="0"/>
          <w:sz w:val="32"/>
          <w:szCs w:val="32"/>
          <w:u w:val="single"/>
          <w:lang w:val="en-US" w:eastAsia="zh-CN"/>
        </w:rPr>
        <w:t>0</w:t>
      </w:r>
      <w:r>
        <w:rPr>
          <w:rFonts w:hint="eastAsia" w:ascii="仿宋_GB2312" w:hAnsi="仿宋_GB2312" w:eastAsia="仿宋_GB2312" w:cs="仿宋_GB2312"/>
          <w:kern w:val="0"/>
          <w:sz w:val="32"/>
          <w:szCs w:val="32"/>
        </w:rPr>
        <w:t>个政府性基金项目，共</w:t>
      </w:r>
      <w:r>
        <w:rPr>
          <w:rFonts w:hint="eastAsia" w:ascii="仿宋_GB2312" w:hAnsi="仿宋_GB2312" w:eastAsia="仿宋_GB2312" w:cs="仿宋_GB2312"/>
          <w:kern w:val="0"/>
          <w:sz w:val="32"/>
          <w:szCs w:val="32"/>
          <w:u w:val="single"/>
          <w:lang w:val="en-US" w:eastAsia="zh-CN"/>
        </w:rPr>
        <w:t>32</w:t>
      </w:r>
      <w:r>
        <w:rPr>
          <w:rFonts w:hint="eastAsia" w:ascii="仿宋_GB2312" w:hAnsi="仿宋_GB2312" w:eastAsia="仿宋_GB2312" w:cs="仿宋_GB2312"/>
          <w:kern w:val="0"/>
          <w:sz w:val="32"/>
          <w:szCs w:val="32"/>
        </w:rPr>
        <w:t>个项目的绩效自评结果。</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en-US"/>
        </w:rPr>
        <w:t>1.</w:t>
      </w:r>
      <w:r>
        <w:rPr>
          <w:rFonts w:hint="eastAsia" w:ascii="仿宋_GB2312" w:hAnsi="仿宋_GB2312" w:eastAsia="仿宋_GB2312" w:cs="仿宋_GB2312"/>
          <w:color w:val="000000"/>
          <w:kern w:val="0"/>
          <w:sz w:val="32"/>
          <w:szCs w:val="32"/>
          <w:lang w:val="en-US" w:eastAsia="zh-CN"/>
        </w:rPr>
        <w:t>市场监管执法经费</w:t>
      </w:r>
      <w:r>
        <w:rPr>
          <w:rFonts w:hint="eastAsia" w:ascii="仿宋_GB2312" w:hAnsi="仿宋_GB2312" w:eastAsia="仿宋_GB2312" w:cs="仿宋_GB2312"/>
          <w:kern w:val="0"/>
          <w:sz w:val="32"/>
          <w:szCs w:val="32"/>
        </w:rPr>
        <w:t>项目自评综述：根据年初设定的绩效目标，项目自评得分</w:t>
      </w:r>
      <w:r>
        <w:rPr>
          <w:rFonts w:hint="eastAsia" w:ascii="仿宋_GB2312" w:hAnsi="仿宋_GB2312" w:eastAsia="仿宋_GB2312" w:cs="仿宋_GB2312"/>
          <w:kern w:val="0"/>
          <w:sz w:val="32"/>
          <w:szCs w:val="32"/>
          <w:u w:val="single"/>
          <w:lang w:val="en-US" w:eastAsia="zh-CN"/>
        </w:rPr>
        <w:t>94.9</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u w:val="single"/>
          <w:lang w:val="en-US" w:eastAsia="zh-CN"/>
        </w:rPr>
        <w:t>174</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u w:val="single"/>
          <w:lang w:val="en-US" w:eastAsia="zh-CN"/>
        </w:rPr>
        <w:t>120.67</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u w:val="single"/>
          <w:lang w:val="en-US" w:eastAsia="zh-CN"/>
        </w:rPr>
        <w:t>69.35</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。项目绩效目标完成情况：</w:t>
      </w:r>
      <w:r>
        <w:rPr>
          <w:rFonts w:hint="eastAsia" w:ascii="仿宋_GB2312" w:hAnsi="仿宋_GB2312" w:eastAsia="仿宋_GB2312" w:cs="仿宋_GB2312"/>
          <w:kern w:val="2"/>
          <w:sz w:val="32"/>
          <w:szCs w:val="32"/>
        </w:rPr>
        <w:t>全年共计完成约2909人次市内出差，210人次市外出差。通过对于市场的监督检查，有效维护全市市场秩序，保护消费者合法权益</w:t>
      </w:r>
      <w:r>
        <w:rPr>
          <w:rFonts w:hint="eastAsia" w:ascii="仿宋_GB2312" w:hAnsi="仿宋_GB2312" w:eastAsia="仿宋_GB2312" w:cs="仿宋_GB2312"/>
          <w:kern w:val="0"/>
          <w:sz w:val="32"/>
          <w:szCs w:val="32"/>
        </w:rPr>
        <w:t>。发现的主要问题及原因</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2"/>
          <w:sz w:val="32"/>
          <w:szCs w:val="32"/>
          <w:lang w:val="en-US" w:eastAsia="zh-CN"/>
        </w:rPr>
        <w:t>本年项目指标未全部完成</w:t>
      </w:r>
      <w:r>
        <w:rPr>
          <w:rFonts w:hint="eastAsia" w:ascii="仿宋_GB2312" w:hAnsi="仿宋_GB2312" w:eastAsia="仿宋_GB2312" w:cs="仿宋_GB2312"/>
          <w:kern w:val="0"/>
          <w:sz w:val="32"/>
          <w:szCs w:val="32"/>
        </w:rPr>
        <w:t>。下一步改进措施：</w:t>
      </w:r>
      <w:r>
        <w:rPr>
          <w:rFonts w:hint="eastAsia" w:ascii="仿宋_GB2312" w:hAnsi="仿宋_GB2312" w:eastAsia="仿宋_GB2312" w:cs="仿宋_GB2312"/>
          <w:sz w:val="32"/>
          <w:szCs w:val="32"/>
        </w:rPr>
        <w:t>下一年度督促业务科室加快执行进度，保证年初设立指标目标的完成。</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en-US"/>
        </w:rPr>
        <w:t>2.</w:t>
      </w:r>
      <w:r>
        <w:rPr>
          <w:rFonts w:hint="eastAsia" w:ascii="仿宋_GB2312" w:hAnsi="仿宋_GB2312" w:eastAsia="仿宋_GB2312" w:cs="仿宋_GB2312"/>
          <w:kern w:val="0"/>
          <w:sz w:val="32"/>
          <w:szCs w:val="32"/>
        </w:rPr>
        <w:t>消费者申诉举报业务项目自评综述：根据年初设定的绩效目标，项目自评得分</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。项目绩效目标完成情况：本项目资金10万元，支出10万元，执行率100%。保障了消协工作的正常开展。发现的主要问题及原因：</w:t>
      </w:r>
      <w:r>
        <w:rPr>
          <w:rFonts w:hint="eastAsia" w:ascii="仿宋_GB2312" w:hAnsi="仿宋_GB2312" w:eastAsia="仿宋_GB2312" w:cs="仿宋_GB2312"/>
          <w:kern w:val="0"/>
          <w:sz w:val="32"/>
          <w:szCs w:val="32"/>
          <w:lang w:val="en-US" w:eastAsia="zh-CN"/>
        </w:rPr>
        <w:t>无问题。下一步改进措施：无需改进。</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食品安全监督抽检经费项目自评综述：根据年初设定的绩效目标，项目自评得分</w:t>
      </w:r>
      <w:r>
        <w:rPr>
          <w:rFonts w:hint="eastAsia" w:ascii="仿宋_GB2312" w:hAnsi="仿宋_GB2312" w:eastAsia="仿宋_GB2312" w:cs="仿宋_GB2312"/>
          <w:kern w:val="0"/>
          <w:sz w:val="32"/>
          <w:szCs w:val="32"/>
          <w:lang w:val="en-US" w:eastAsia="zh-CN"/>
        </w:rPr>
        <w:t>99.20</w:t>
      </w:r>
      <w:r>
        <w:rPr>
          <w:rFonts w:hint="eastAsia" w:ascii="仿宋_GB2312" w:hAnsi="仿宋_GB2312" w:eastAsia="仿宋_GB2312" w:cs="仿宋_GB2312"/>
          <w:kern w:val="0"/>
          <w:sz w:val="32"/>
          <w:szCs w:val="32"/>
          <w:lang w:eastAsia="zh-CN"/>
        </w:rPr>
        <w:t>分。全年预算数为</w:t>
      </w:r>
      <w:r>
        <w:rPr>
          <w:rFonts w:hint="eastAsia" w:ascii="仿宋_GB2312" w:hAnsi="仿宋_GB2312" w:eastAsia="仿宋_GB2312" w:cs="仿宋_GB2312"/>
          <w:kern w:val="0"/>
          <w:sz w:val="32"/>
          <w:szCs w:val="32"/>
          <w:lang w:val="en-US" w:eastAsia="zh-CN"/>
        </w:rPr>
        <w:t>278.02</w:t>
      </w:r>
      <w:r>
        <w:rPr>
          <w:rFonts w:hint="eastAsia" w:ascii="仿宋_GB2312" w:hAnsi="仿宋_GB2312" w:eastAsia="仿宋_GB2312" w:cs="仿宋_GB2312"/>
          <w:kern w:val="0"/>
          <w:sz w:val="32"/>
          <w:szCs w:val="32"/>
          <w:lang w:eastAsia="zh-CN"/>
        </w:rPr>
        <w:t>万元，执行数为</w:t>
      </w:r>
      <w:r>
        <w:rPr>
          <w:rFonts w:hint="eastAsia" w:ascii="仿宋_GB2312" w:hAnsi="仿宋_GB2312" w:eastAsia="仿宋_GB2312" w:cs="仿宋_GB2312"/>
          <w:kern w:val="0"/>
          <w:sz w:val="32"/>
          <w:szCs w:val="32"/>
          <w:lang w:val="en-US" w:eastAsia="zh-CN"/>
        </w:rPr>
        <w:t>278.02</w:t>
      </w:r>
      <w:r>
        <w:rPr>
          <w:rFonts w:hint="eastAsia" w:ascii="仿宋_GB2312" w:hAnsi="仿宋_GB2312" w:eastAsia="仿宋_GB2312" w:cs="仿宋_GB2312"/>
          <w:kern w:val="0"/>
          <w:sz w:val="32"/>
          <w:szCs w:val="32"/>
          <w:lang w:eastAsia="zh-CN"/>
        </w:rPr>
        <w:t>万元，完成预算的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lang w:eastAsia="zh-CN"/>
        </w:rPr>
        <w:t>。项目绩效目标完成情况：承接</w:t>
      </w:r>
      <w:r>
        <w:rPr>
          <w:rFonts w:hint="eastAsia" w:ascii="仿宋_GB2312" w:hAnsi="仿宋_GB2312" w:eastAsia="仿宋_GB2312" w:cs="仿宋_GB2312"/>
          <w:kern w:val="0"/>
          <w:sz w:val="32"/>
          <w:szCs w:val="32"/>
          <w:lang w:val="en-US" w:eastAsia="zh-CN"/>
        </w:rPr>
        <w:t>2025年度</w:t>
      </w:r>
      <w:r>
        <w:rPr>
          <w:rFonts w:hint="eastAsia" w:ascii="仿宋_GB2312" w:hAnsi="仿宋_GB2312" w:eastAsia="仿宋_GB2312" w:cs="仿宋_GB2312"/>
          <w:kern w:val="0"/>
          <w:sz w:val="32"/>
          <w:szCs w:val="32"/>
          <w:lang w:eastAsia="zh-CN"/>
        </w:rPr>
        <w:t>食品安全承检任务工作，同时对中标检验机构考核任务及相关差旅情况。更好完成主管局安排的工作内容，规范抽检工作，有效维护食品安全市场环境，为相关部门提供有力的数据支撑。发现的主要问题及原因：资金下达后，项目招标流程时间长，导致项目开展时间晚，延迟项目任务完成期限，导致支付项目资金执行力低情况</w:t>
      </w:r>
      <w:r>
        <w:rPr>
          <w:rFonts w:hint="eastAsia" w:ascii="仿宋_GB2312" w:hAnsi="仿宋_GB2312" w:eastAsia="仿宋_GB2312" w:cs="仿宋_GB2312"/>
          <w:kern w:val="0"/>
          <w:sz w:val="32"/>
          <w:szCs w:val="32"/>
        </w:rPr>
        <w:t>。下一步改进措施：</w:t>
      </w:r>
      <w:r>
        <w:rPr>
          <w:rFonts w:hint="eastAsia" w:ascii="仿宋_GB2312" w:hAnsi="仿宋_GB2312" w:eastAsia="仿宋_GB2312" w:cs="仿宋_GB2312"/>
          <w:kern w:val="0"/>
          <w:sz w:val="32"/>
          <w:szCs w:val="32"/>
          <w:lang w:eastAsia="zh-CN"/>
        </w:rPr>
        <w:t>严格遵守实施招标流程，控制支出成本费用，以最低的支出效益产生最大化的效果，更好的辅助任务同时保障合理支出。</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en-US"/>
        </w:rPr>
        <w:t>.强检业务费</w:t>
      </w:r>
      <w:r>
        <w:rPr>
          <w:rFonts w:hint="eastAsia" w:ascii="仿宋_GB2312" w:hAnsi="仿宋_GB2312" w:eastAsia="仿宋_GB2312" w:cs="仿宋_GB2312"/>
          <w:kern w:val="0"/>
          <w:sz w:val="32"/>
          <w:szCs w:val="32"/>
        </w:rPr>
        <w:t>项目自评综述：根据年初设定的绩效目标，项目自评得分</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150.99</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150.99</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项目绩效目标完成情况：全年累计检定汽车衡、电子秤、燃气表、加油机、充电桩等各类计量器具103447台（件）（强检计量器具81441台（件））。其中，完成交通领域出租车计价器检测4267台（件），雷达测速仪、呼出气体酒精含量测试仪等检定904台（件），并对87家机动车检测线开展了检定校准工作；完成医学理化领域计量器具检定校准12000余台（件）；安全防护领域完成验光配镜设备、压力仪表、气体报警器等检定校准24118台（件）；完成定量包装商品净含量检验90批次，为保障生命安全、维护公平交易提供了服务保障。发现的主要问题及原因：对预算绩效管理认识不够，没有认真领会预算绩效目标管理对单位内部控制的重要性。下一步改进措施：加强培训提高主要领导及具体实施人员对预算绩效管理的认识，使其充分认识到预算绩效管理，是单位内部控制不可缺少的部分，是实现单位发展规划、最大限度发挥单位职能和完成年度目标任务的有效手段。</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en-US"/>
        </w:rPr>
        <w:t>.药品不良反应监测费</w:t>
      </w:r>
      <w:r>
        <w:rPr>
          <w:rFonts w:hint="eastAsia" w:ascii="仿宋_GB2312" w:hAnsi="仿宋_GB2312" w:eastAsia="仿宋_GB2312" w:cs="仿宋_GB2312"/>
          <w:kern w:val="0"/>
          <w:sz w:val="32"/>
          <w:szCs w:val="32"/>
        </w:rPr>
        <w:t>项目自评综述：根据年初设定的绩效目标，项目自评得分</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分。全年预算数为</w:t>
      </w: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万元，执行数为</w:t>
      </w: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万元，完成预算的</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lang w:eastAsia="en-US"/>
        </w:rPr>
        <w:t>%</w:t>
      </w:r>
      <w:r>
        <w:rPr>
          <w:rFonts w:hint="eastAsia" w:ascii="仿宋_GB2312" w:hAnsi="仿宋_GB2312" w:eastAsia="仿宋_GB2312" w:cs="仿宋_GB2312"/>
          <w:kern w:val="0"/>
          <w:sz w:val="32"/>
          <w:szCs w:val="32"/>
        </w:rPr>
        <w:t>。项目绩效目标完成情况：扎实推进药品、医疗器械及化妆品安全监测，共收集、审核药品不良反应报告7250例、医疗器械不良事件报告3517例、化妆品不良反应报告773例、药物滥用调查表18例，筑牢了公众用药用械用妆的安全防线。发现的主要问题及原因：对预算绩效管理认识不够，没有认真领会预算绩效目标管理对单位内部控制的重要性。下一步改进措施：加强培训提高主要领导及具体实施人员对预算绩效管理的认识，使其充分认识到预算绩效管理，是单位内部控制不可缺少的部分，是实现单位发展规划、最大限度发挥单位职能和完成年度目标任务的有效手段。</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（三）部门项目绩效评价结果。</w:t>
      </w:r>
    </w:p>
    <w:p>
      <w:pPr>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w:t>
      </w:r>
      <w:r>
        <w:rPr>
          <w:rFonts w:hint="eastAsia" w:ascii="仿宋_GB2312" w:hAnsi="仿宋_GB2312" w:eastAsia="仿宋_GB2312" w:cs="仿宋_GB2312"/>
          <w:color w:val="000000"/>
          <w:kern w:val="0"/>
          <w:sz w:val="32"/>
          <w:szCs w:val="32"/>
          <w:lang w:val="en-US" w:eastAsia="zh-CN"/>
        </w:rPr>
        <w:t>市场监管执法经费</w:t>
      </w:r>
      <w:r>
        <w:rPr>
          <w:rFonts w:hint="eastAsia" w:ascii="仿宋_GB2312" w:hAnsi="仿宋_GB2312" w:eastAsia="仿宋_GB2312" w:cs="仿宋_GB2312"/>
          <w:kern w:val="0"/>
          <w:sz w:val="32"/>
          <w:szCs w:val="32"/>
        </w:rPr>
        <w:t>项目为例，该项目绩效评价综合得分为</w:t>
      </w:r>
      <w:r>
        <w:rPr>
          <w:rFonts w:hint="eastAsia" w:ascii="仿宋_GB2312" w:hAnsi="仿宋_GB2312" w:eastAsia="仿宋_GB2312" w:cs="仿宋_GB2312"/>
          <w:kern w:val="0"/>
          <w:sz w:val="32"/>
          <w:szCs w:val="32"/>
          <w:u w:val="single"/>
          <w:lang w:val="en-US" w:eastAsia="zh-CN"/>
        </w:rPr>
        <w:t>98.10</w:t>
      </w:r>
      <w:r>
        <w:rPr>
          <w:rFonts w:hint="eastAsia" w:ascii="仿宋_GB2312" w:hAnsi="仿宋_GB2312" w:eastAsia="仿宋_GB2312" w:cs="仿宋_GB2312"/>
          <w:kern w:val="0"/>
          <w:sz w:val="32"/>
          <w:szCs w:val="32"/>
        </w:rPr>
        <w:t>分，绩效评价结果为“优”。重点项目绩效评价得分情况详见单位具体绩效评价结果。</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（四）部门预算绩效管理制度和核心绩效指标标准体系建设情况。</w:t>
      </w:r>
    </w:p>
    <w:p>
      <w:pPr>
        <w:keepNext w:val="0"/>
        <w:keepLines w:val="0"/>
        <w:pageBreakBefore w:val="0"/>
        <w:widowControl/>
        <w:kinsoku/>
        <w:wordWrap/>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2025年度我部门严格落实财政部门预算绩效管理工作的要求，结合预算绩效管理相关规定和市财政局的工作规划，逐步建立并完善预算编制有目标、预算执行有监控、预算完成有评价、评价结果有反馈、反馈结果有应用的全过程预算绩效管理机制。明确财务与业务部门的绩效职责边界，将绩效要求嵌入预算申报、资金拨付、项目验收全流程。同时推进核心绩效指标体系建设，围绕单位主体责任梳理核心履职领域，完成覆盖全部一级项目的共性绩效指标框架搭建，细化形成适配本行业特性的个性化指标库，统一规范产出、效益、满意度等核心指标的填报口径与评价标准，有效解决过往绩效指标设置零散、口径不一的问题，为后续绩效目标精准申报，绩效评价客观开展筑牢基础。</w:t>
      </w: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pStyle w:val="3"/>
        <w:keepNext w:val="0"/>
        <w:keepLines w:val="0"/>
        <w:pageBreakBefore w:val="0"/>
        <w:widowControl/>
        <w:kinsoku/>
        <w:wordWrap/>
        <w:topLinePunct w:val="0"/>
        <w:autoSpaceDE/>
        <w:autoSpaceDN/>
        <w:bidi w:val="0"/>
        <w:spacing w:before="0" w:after="0" w:line="560" w:lineRule="exact"/>
        <w:ind w:left="0" w:right="0"/>
        <w:jc w:val="center"/>
        <w:textAlignment w:val="auto"/>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一、财政拨款收入：</w:t>
      </w:r>
      <w:r>
        <w:rPr>
          <w:rFonts w:ascii="FangSong_GB2312" w:hAnsi="FangSong_GB2312" w:eastAsia="FangSong_GB2312" w:cs="FangSong_GB2312"/>
          <w:kern w:val="0"/>
          <w:sz w:val="32"/>
          <w:szCs w:val="32"/>
        </w:rPr>
        <w:t>从同级财政部门取得的各类财政拨款，包括一般公共预算财政拨款、政府性基金预算财政拨款、国有资本经营预算财政拨款。</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二、上级补助收入：</w:t>
      </w:r>
      <w:r>
        <w:rPr>
          <w:rFonts w:ascii="FangSong_GB2312" w:hAnsi="FangSong_GB2312" w:eastAsia="FangSong_GB2312" w:cs="FangSong_GB2312"/>
          <w:kern w:val="0"/>
          <w:sz w:val="32"/>
          <w:szCs w:val="32"/>
        </w:rPr>
        <w:t>指事业单位从主管部门和上级单位取得的非财政补助收入。</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三、事业收入：</w:t>
      </w:r>
      <w:r>
        <w:rPr>
          <w:rFonts w:ascii="FangSong_GB2312" w:hAnsi="FangSong_GB2312" w:eastAsia="FangSong_GB2312" w:cs="FangSong_GB2312"/>
          <w:kern w:val="0"/>
          <w:sz w:val="32"/>
          <w:szCs w:val="32"/>
        </w:rPr>
        <w:t>指事业单位开展专业业务活动及其辅助活动取得的收入。</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四、经营收入：</w:t>
      </w:r>
      <w:r>
        <w:rPr>
          <w:rFonts w:ascii="FangSong_GB2312" w:hAnsi="FangSong_GB2312" w:eastAsia="FangSong_GB2312" w:cs="FangSong_GB2312"/>
          <w:kern w:val="0"/>
          <w:sz w:val="32"/>
          <w:szCs w:val="32"/>
        </w:rPr>
        <w:t>指事业单位在专业业务活动及其辅助活动之外开展非独立核算经营活动取得的收入。</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五、附属单位上缴收入：</w:t>
      </w:r>
      <w:r>
        <w:rPr>
          <w:rFonts w:ascii="FangSong_GB2312" w:hAnsi="FangSong_GB2312" w:eastAsia="FangSong_GB2312" w:cs="FangSong_GB2312"/>
          <w:kern w:val="0"/>
          <w:sz w:val="32"/>
          <w:szCs w:val="32"/>
        </w:rPr>
        <w:t>指事业单位取得附属独立核算单位按照有关规定上缴的收入。</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六、其他收入：</w:t>
      </w:r>
      <w:r>
        <w:rPr>
          <w:rFonts w:ascii="FangSong_GB2312" w:hAnsi="FangSong_GB2312" w:eastAsia="FangSong_GB2312" w:cs="FangSong_GB2312"/>
          <w:kern w:val="0"/>
          <w:sz w:val="32"/>
          <w:szCs w:val="32"/>
        </w:rPr>
        <w:t>取得的除上述财政拨款收入、上级补助收入、事业收入、经营收入、附属单位上缴收入等以外的各项收入。</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七、使用非财政拨款结余（含专用结余）：</w:t>
      </w:r>
      <w:r>
        <w:rPr>
          <w:rFonts w:ascii="FangSong_GB2312" w:hAnsi="FangSong_GB2312" w:eastAsia="FangSong_GB2312" w:cs="FangSong_GB2312"/>
          <w:kern w:val="0"/>
          <w:sz w:val="32"/>
          <w:szCs w:val="32"/>
        </w:rPr>
        <w:t>指事业单位按照预算管理要求使用非财政拨款结余弥补收支差额的金额，以及使用专用结余安排支出的金额。</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八、年初结转和结余：</w:t>
      </w:r>
      <w:r>
        <w:rPr>
          <w:rFonts w:ascii="FangSong_GB2312" w:hAnsi="FangSong_GB2312" w:eastAsia="FangSong_GB2312" w:cs="FangSong_GB2312"/>
          <w:kern w:val="0"/>
          <w:sz w:val="32"/>
          <w:szCs w:val="32"/>
        </w:rPr>
        <w:t>指单位上年结转本年使用的基本支出结转、项目支出结转和结余、经营结余。</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九、结余分配：</w:t>
      </w:r>
      <w:r>
        <w:rPr>
          <w:rFonts w:ascii="FangSong_GB2312" w:hAnsi="FangSong_GB2312" w:eastAsia="FangSong_GB2312" w:cs="FangSong_GB2312"/>
          <w:kern w:val="0"/>
          <w:sz w:val="32"/>
          <w:szCs w:val="32"/>
        </w:rPr>
        <w:t>指单位按规定缴纳企业所得税以及从非财政拨款结余或经营结余中提取各类结余的情况。</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十、年末结转和结余资金：</w:t>
      </w:r>
      <w:r>
        <w:rPr>
          <w:rFonts w:ascii="FangSong_GB2312" w:hAnsi="FangSong_GB2312" w:eastAsia="FangSong_GB2312" w:cs="FangSong_GB2312"/>
          <w:kern w:val="0"/>
          <w:sz w:val="32"/>
          <w:szCs w:val="32"/>
        </w:rPr>
        <w:t>指单位结转下年的基本支出结转、项目支出结转和结余、经营结余。</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十一、基本支出：</w:t>
      </w:r>
      <w:r>
        <w:rPr>
          <w:rFonts w:ascii="FangSong_GB2312" w:hAnsi="FangSong_GB2312" w:eastAsia="FangSong_GB2312" w:cs="FangSong_GB2312"/>
          <w:kern w:val="0"/>
          <w:sz w:val="32"/>
          <w:szCs w:val="32"/>
        </w:rPr>
        <w:t>指为保障机构正常运转、完成日常工作任务所发生的支出，包括人员经费和公用经费。</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color w:val="000000"/>
          <w:kern w:val="0"/>
          <w:sz w:val="32"/>
          <w:szCs w:val="32"/>
        </w:rPr>
        <w:t>十二、项目支出：</w:t>
      </w:r>
      <w:r>
        <w:rPr>
          <w:rFonts w:ascii="FangSong_GB2312" w:hAnsi="FangSong_GB2312" w:eastAsia="FangSong_GB2312" w:cs="FangSong_GB2312"/>
          <w:color w:val="000000"/>
          <w:kern w:val="0"/>
          <w:sz w:val="32"/>
          <w:szCs w:val="32"/>
        </w:rPr>
        <w:t>指单位为完成特定的行政工作任务或事业发展目标，在基本支出之外发生的各项支出。</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十三、上缴上级支出：</w:t>
      </w:r>
      <w:r>
        <w:rPr>
          <w:rFonts w:ascii="FangSong_GB2312" w:hAnsi="FangSong_GB2312" w:eastAsia="FangSong_GB2312" w:cs="FangSong_GB2312"/>
          <w:kern w:val="0"/>
          <w:sz w:val="32"/>
          <w:szCs w:val="32"/>
        </w:rPr>
        <w:t>指事业单位按照财政部门和主管部门的规定上缴上级单位的支出。</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十四、经营支出：</w:t>
      </w:r>
      <w:r>
        <w:rPr>
          <w:rFonts w:ascii="FangSong_GB2312" w:hAnsi="FangSong_GB2312" w:eastAsia="FangSong_GB2312" w:cs="FangSong_GB2312"/>
          <w:kern w:val="0"/>
          <w:sz w:val="32"/>
          <w:szCs w:val="32"/>
        </w:rPr>
        <w:t>指事业单位在专业业务活动及其辅助活动之外开展非独立核算经营活动发生的支出。</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十五、对附属单位补助支出：</w:t>
      </w:r>
      <w:r>
        <w:rPr>
          <w:rFonts w:ascii="FangSong_GB2312" w:hAnsi="FangSong_GB2312" w:eastAsia="FangSong_GB2312" w:cs="FangSong_GB2312"/>
          <w:kern w:val="0"/>
          <w:sz w:val="32"/>
          <w:szCs w:val="32"/>
        </w:rPr>
        <w:t>指事业单位用财政拨款收入之外的收入对附属单位补助发生的支出。</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十六、“三公”经费：</w:t>
      </w:r>
      <w:r>
        <w:rPr>
          <w:rFonts w:ascii="FangSong_GB2312" w:hAnsi="FangSong_GB2312" w:eastAsia="FangSong_GB2312" w:cs="FangSong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维修费、过路过桥费、保险费、安全奖励费用等支出；公务接待费反映部门（单位）按规定开支的各类公务接待（含外宾接待）费用。</w:t>
      </w:r>
    </w:p>
    <w:p>
      <w:pPr>
        <w:pStyle w:val="28"/>
        <w:keepNext w:val="0"/>
        <w:keepLines w:val="0"/>
        <w:pageBreakBefore w:val="0"/>
        <w:widowControl/>
        <w:kinsoku/>
        <w:wordWrap/>
        <w:topLinePunct w:val="0"/>
        <w:autoSpaceDE/>
        <w:autoSpaceDN/>
        <w:bidi w:val="0"/>
        <w:spacing w:before="240" w:after="240" w:line="560" w:lineRule="exact"/>
        <w:ind w:firstLine="643"/>
        <w:jc w:val="left"/>
        <w:textAlignment w:val="auto"/>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十七、机关运行经费：</w:t>
      </w:r>
      <w:r>
        <w:rPr>
          <w:rFonts w:ascii="FangSong_GB2312" w:hAnsi="FangSong_GB2312" w:eastAsia="FangSong_GB2312" w:cs="FangSong_GB2312"/>
          <w:kern w:val="0"/>
          <w:sz w:val="32"/>
          <w:szCs w:val="32"/>
        </w:rPr>
        <w:t>指行政单位和参照公务员法管理的事业单位财政拨款基本支出中的公用经费支出。</w:t>
      </w:r>
    </w:p>
    <w:p>
      <w:pPr>
        <w:pStyle w:val="3"/>
        <w:keepNext w:val="0"/>
        <w:keepLines w:val="0"/>
        <w:pageBreakBefore w:val="0"/>
        <w:widowControl/>
        <w:kinsoku/>
        <w:wordWrap/>
        <w:topLinePunct w:val="0"/>
        <w:autoSpaceDE/>
        <w:autoSpaceDN/>
        <w:bidi w:val="0"/>
        <w:spacing w:before="299" w:after="299" w:line="560" w:lineRule="exact"/>
        <w:jc w:val="center"/>
        <w:textAlignment w:val="auto"/>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本部门（单位）决算公开信息反馈和联系方式：</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联系人：</w:t>
      </w:r>
      <w:r>
        <w:rPr>
          <w:rFonts w:ascii="FangSong_GB2312" w:hAnsi="FangSong_GB2312" w:eastAsia="FangSong_GB2312" w:cs="FangSong_GB2312"/>
          <w:kern w:val="0"/>
          <w:sz w:val="32"/>
          <w:szCs w:val="32"/>
          <w:lang w:eastAsia="en-US"/>
        </w:rPr>
        <w:t>李亚男</w:t>
      </w:r>
      <w:r>
        <w:rPr>
          <w:rFonts w:ascii="Times New Roman" w:hAnsi="Times New Roman" w:eastAsia="Times New Roman" w:cs="Times New Roman"/>
          <w:kern w:val="0"/>
          <w:sz w:val="32"/>
          <w:szCs w:val="32"/>
          <w:lang w:eastAsia="en-US"/>
        </w:rPr>
        <w:t xml:space="preserve">              </w:t>
      </w:r>
      <w:r>
        <w:rPr>
          <w:rFonts w:ascii="FangSong_GB2312" w:hAnsi="FangSong_GB2312" w:eastAsia="FangSong_GB2312" w:cs="FangSong_GB2312"/>
          <w:kern w:val="0"/>
          <w:sz w:val="32"/>
          <w:szCs w:val="32"/>
        </w:rPr>
        <w:t>联系电话：</w:t>
      </w:r>
      <w:r>
        <w:rPr>
          <w:rFonts w:ascii="FangSong_GB2312" w:hAnsi="FangSong_GB2312" w:eastAsia="FangSong_GB2312" w:cs="FangSong_GB2312"/>
          <w:kern w:val="0"/>
          <w:sz w:val="32"/>
          <w:szCs w:val="32"/>
          <w:lang w:eastAsia="en-US"/>
        </w:rPr>
        <w:t>0476-5890511-</w:t>
      </w:r>
      <w:r>
        <w:rPr>
          <w:rFonts w:ascii="Calibri" w:hAnsi="Calibri" w:eastAsia="Calibri" w:cs="Calibri"/>
          <w:kern w:val="0"/>
          <w:sz w:val="32"/>
          <w:szCs w:val="32"/>
          <w:lang w:eastAsia="en-US"/>
        </w:rPr>
        <w:t> </w:t>
      </w:r>
    </w:p>
    <w:p>
      <w:pPr>
        <w:keepNext w:val="0"/>
        <w:keepLines w:val="0"/>
        <w:pageBreakBefore w:val="0"/>
        <w:widowControl/>
        <w:kinsoku/>
        <w:wordWrap/>
        <w:topLinePunct w:val="0"/>
        <w:autoSpaceDE/>
        <w:autoSpaceDN/>
        <w:bidi w:val="0"/>
        <w:spacing w:before="240" w:after="240" w:line="560" w:lineRule="exact"/>
        <w:jc w:val="left"/>
        <w:textAlignment w:val="auto"/>
        <w:rPr>
          <w:rFonts w:ascii="Times New Roman" w:hAnsi="Times New Roman" w:eastAsia="Times New Roman" w:cs="Times New Roman"/>
          <w:kern w:val="0"/>
          <w:sz w:val="24"/>
        </w:rPr>
      </w:pPr>
    </w:p>
    <w:p>
      <w:pPr>
        <w:pStyle w:val="3"/>
        <w:keepNext w:val="0"/>
        <w:keepLines w:val="0"/>
        <w:pageBreakBefore w:val="0"/>
        <w:widowControl/>
        <w:kinsoku/>
        <w:wordWrap/>
        <w:topLinePunct w:val="0"/>
        <w:autoSpaceDE/>
        <w:autoSpaceDN/>
        <w:bidi w:val="0"/>
        <w:spacing w:before="299" w:after="299" w:line="560" w:lineRule="exact"/>
        <w:jc w:val="center"/>
        <w:textAlignment w:val="auto"/>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p>
    <w:p>
      <w:pPr>
        <w:pStyle w:val="28"/>
        <w:keepNext w:val="0"/>
        <w:keepLines w:val="0"/>
        <w:pageBreakBefore w:val="0"/>
        <w:widowControl/>
        <w:kinsoku/>
        <w:wordWrap/>
        <w:topLinePunct w:val="0"/>
        <w:autoSpaceDE/>
        <w:autoSpaceDN/>
        <w:bidi w:val="0"/>
        <w:spacing w:before="240" w:after="240" w:line="560" w:lineRule="exact"/>
        <w:ind w:left="0" w:right="0"/>
        <w:jc w:val="center"/>
        <w:textAlignment w:val="auto"/>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 </w:t>
      </w:r>
    </w:p>
    <w:p>
      <w:pPr>
        <w:pStyle w:val="28"/>
        <w:keepNext w:val="0"/>
        <w:keepLines w:val="0"/>
        <w:pageBreakBefore w:val="0"/>
        <w:widowControl/>
        <w:kinsoku/>
        <w:wordWrap/>
        <w:topLinePunct w:val="0"/>
        <w:autoSpaceDE/>
        <w:autoSpaceDN/>
        <w:bidi w:val="0"/>
        <w:spacing w:before="240" w:after="240" w:line="560" w:lineRule="exact"/>
        <w:ind w:firstLine="640"/>
        <w:jc w:val="left"/>
        <w:textAlignment w:val="auto"/>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见附件。</w:t>
      </w:r>
    </w:p>
    <w:bookmarkEnd w:id="0"/>
    <w:p>
      <w:pPr>
        <w:keepNext w:val="0"/>
        <w:keepLines w:val="0"/>
        <w:pageBreakBefore w:val="0"/>
        <w:kinsoku/>
        <w:wordWrap/>
        <w:topLinePunct w:val="0"/>
        <w:autoSpaceDE/>
        <w:autoSpaceDN/>
        <w:bidi w:val="0"/>
        <w:adjustRightInd w:val="0"/>
        <w:snapToGrid w:val="0"/>
        <w:spacing w:line="560" w:lineRule="exact"/>
        <w:textAlignment w:val="auto"/>
        <w:rPr>
          <w:rFonts w:ascii="宋体" w:hAnsi="宋体"/>
          <w:b/>
          <w:sz w:val="32"/>
          <w:szCs w:val="32"/>
        </w:rPr>
      </w:pPr>
    </w:p>
    <w:p>
      <w:pPr>
        <w:keepNext w:val="0"/>
        <w:keepLines w:val="0"/>
        <w:pageBreakBefore w:val="0"/>
        <w:kinsoku/>
        <w:wordWrap/>
        <w:topLinePunct w:val="0"/>
        <w:autoSpaceDE/>
        <w:autoSpaceDN/>
        <w:bidi w:val="0"/>
        <w:adjustRightInd w:val="0"/>
        <w:snapToGrid w:val="0"/>
        <w:spacing w:line="560" w:lineRule="exact"/>
        <w:textAlignment w:val="auto"/>
        <w:rPr>
          <w:rFonts w:ascii="宋体" w:hAnsi="宋体"/>
          <w:b/>
          <w:sz w:val="32"/>
          <w:szCs w:val="32"/>
        </w:rPr>
      </w:pPr>
    </w:p>
    <w:p>
      <w:pPr>
        <w:keepNext w:val="0"/>
        <w:keepLines w:val="0"/>
        <w:pageBreakBefore w:val="0"/>
        <w:tabs>
          <w:tab w:val="left" w:pos="8415"/>
        </w:tabs>
        <w:kinsoku/>
        <w:wordWrap/>
        <w:topLinePunct w:val="0"/>
        <w:autoSpaceDE/>
        <w:autoSpaceDN/>
        <w:bidi w:val="0"/>
        <w:spacing w:line="560" w:lineRule="exact"/>
        <w:textAlignment w:val="auto"/>
      </w:pPr>
    </w:p>
    <w:sectPr>
      <w:footerReference r:id="rId3" w:type="default"/>
      <w:pgSz w:w="11906" w:h="16838"/>
      <w:pgMar w:top="1440" w:right="1474" w:bottom="1440" w:left="1587"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_zheng_xiao_biao_song_ti">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93CAA"/>
    <w:multiLevelType w:val="singleLevel"/>
    <w:tmpl w:val="8E493CAA"/>
    <w:lvl w:ilvl="0" w:tentative="0">
      <w:start w:val="4"/>
      <w:numFmt w:val="decimal"/>
      <w:lvlText w:val="%1."/>
      <w:lvlJc w:val="left"/>
      <w:pPr>
        <w:tabs>
          <w:tab w:val="left" w:pos="312"/>
        </w:tabs>
      </w:pPr>
    </w:lvl>
  </w:abstractNum>
  <w:abstractNum w:abstractNumId="1">
    <w:nsid w:val="613A1213"/>
    <w:multiLevelType w:val="singleLevel"/>
    <w:tmpl w:val="613A121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splitPgBreakAndParaMark/>
    <w:compatSetting w:name="compatibilityMode" w:uri="http://schemas.microsoft.com/office/word" w:val="12"/>
  </w:compat>
  <w:rsids>
    <w:rsidRoot w:val="00000000"/>
    <w:rsid w:val="00A15677"/>
    <w:rsid w:val="0C6133A0"/>
    <w:rsid w:val="0F3F3459"/>
    <w:rsid w:val="13090B39"/>
    <w:rsid w:val="13A62161"/>
    <w:rsid w:val="1DD77FE2"/>
    <w:rsid w:val="282A0B08"/>
    <w:rsid w:val="3AEB26CB"/>
    <w:rsid w:val="40331209"/>
    <w:rsid w:val="40B25551"/>
    <w:rsid w:val="469C075D"/>
    <w:rsid w:val="4F9D56BA"/>
    <w:rsid w:val="590A4B2D"/>
    <w:rsid w:val="5AE91AB9"/>
    <w:rsid w:val="5C7F02A1"/>
    <w:rsid w:val="5CEB11E1"/>
    <w:rsid w:val="610842C6"/>
    <w:rsid w:val="65BF7EDB"/>
    <w:rsid w:val="792215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qFormat/>
    <w:uiPriority w:val="0"/>
    <w:pPr>
      <w:ind w:left="630"/>
      <w:jc w:val="left"/>
    </w:pPr>
    <w:rPr>
      <w:sz w:val="20"/>
      <w:szCs w:val="20"/>
    </w:rPr>
  </w:style>
  <w:style w:type="paragraph" w:styleId="15">
    <w:name w:val="toc 6"/>
    <w:basedOn w:val="1"/>
    <w:next w:val="1"/>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Char"/>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Char"/>
    <w:basedOn w:val="19"/>
    <w:link w:val="4"/>
    <w:qFormat/>
    <w:uiPriority w:val="0"/>
    <w:rPr>
      <w:b/>
      <w:bCs/>
      <w:kern w:val="2"/>
      <w:sz w:val="32"/>
      <w:szCs w:val="32"/>
    </w:rPr>
  </w:style>
  <w:style w:type="paragraph" w:customStyle="1" w:styleId="28">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7</Words>
  <Characters>40</Characters>
  <Lines>1</Lines>
  <Paragraphs>1</Paragraphs>
  <TotalTime>1</TotalTime>
  <ScaleCrop>false</ScaleCrop>
  <LinksUpToDate>false</LinksUpToDate>
  <CharactersWithSpaces>46</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user</cp:lastModifiedBy>
  <cp:lastPrinted>2021-04-16T00:45:00Z</cp:lastPrinted>
  <dcterms:modified xsi:type="dcterms:W3CDTF">2026-08-20T07:53:04Z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2052-11.8.2.11019</vt:lpwstr>
  </property>
  <property fmtid="{D5CDD505-2E9C-101B-9397-08002B2CF9AE}" pid="4" name="KSOTemplateDocerSaveRecord">
    <vt:lpwstr>eyJoZGlkIjoiN2YzNjBkOTgyNWQ1YTMxYzM3MzMwNWFiODNmOWIzYWMiLCJ1c2VySWQiOiI4MDUyMTE2MjkifQ==</vt:lpwstr>
  </property>
</Properties>
</file>