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年度赤峰市市场监管服务中心</w:t>
      </w:r>
    </w:p>
    <w:p>
      <w:pPr>
        <w:spacing w:line="360" w:lineRule="auto"/>
        <w:jc w:val="center"/>
        <w:rPr>
          <w:rFonts w:ascii="宋体" w:hAnsi="宋体"/>
          <w:b/>
          <w:bCs/>
          <w:sz w:val="52"/>
          <w:szCs w:val="52"/>
        </w:rPr>
      </w:pPr>
      <w:r>
        <w:rPr>
          <w:rFonts w:hint="eastAsia" w:ascii="宋体" w:hAnsi="宋体"/>
          <w:b/>
          <w:bCs/>
          <w:sz w:val="52"/>
          <w:szCs w:val="52"/>
          <w:lang w:val="en-US" w:eastAsia="zh-CN"/>
        </w:rPr>
        <w:t>决算</w:t>
      </w: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宋体" w:hAnsi="宋体"/>
          <w:b/>
          <w:bCs/>
          <w:sz w:val="52"/>
          <w:szCs w:val="52"/>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单位名称：赤峰市市场监管服务中心</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单位负责人：季凤军</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财务负责人：刘亚杰</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编制人：李重华</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b/>
          <w:sz w:val="32"/>
          <w:szCs w:val="32"/>
          <w:lang w:val="en-US" w:eastAsia="zh-CN"/>
        </w:rPr>
        <w:sectPr>
          <w:footerReference r:id="rId3" w:type="default"/>
          <w:pgSz w:w="11906" w:h="16838"/>
          <w:pgMar w:top="1440" w:right="1800" w:bottom="1440" w:left="1800" w:header="0" w:footer="720" w:gutter="0"/>
          <w:cols w:space="425" w:num="1"/>
          <w:docGrid w:type="lines" w:linePitch="312" w:charSpace="0"/>
        </w:sectPr>
      </w:pPr>
      <w:r>
        <w:rPr>
          <w:rFonts w:hint="eastAsia" w:ascii="仿宋" w:hAnsi="仿宋" w:eastAsia="仿宋"/>
          <w:b w:val="0"/>
          <w:bCs/>
          <w:sz w:val="32"/>
          <w:szCs w:val="32"/>
          <w:lang w:val="en-US" w:eastAsia="zh-CN"/>
        </w:rPr>
        <w:t xml:space="preserve">          报送日期：2026年8月</w:t>
      </w:r>
    </w:p>
    <w:p>
      <w:pPr>
        <w:pStyle w:val="28"/>
        <w:widowControl/>
        <w:spacing w:after="240"/>
        <w:jc w:val="center"/>
        <w:rPr>
          <w:rFonts w:ascii="Times New Roman" w:hAnsi="Times New Roman" w:eastAsia="Times New Roman" w:cs="Times New Roman"/>
          <w:kern w:val="0"/>
          <w:sz w:val="24"/>
        </w:rPr>
      </w:pPr>
      <w:bookmarkStart w:id="0" w:name="a000"/>
      <w:r>
        <w:rPr>
          <w:rFonts w:ascii="仿宋" w:hAnsi="仿宋" w:eastAsia="仿宋" w:cs="仿宋"/>
          <w:b/>
          <w:bCs/>
          <w:kern w:val="0"/>
          <w:sz w:val="48"/>
          <w:szCs w:val="48"/>
        </w:rPr>
        <w:t>目录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第一部分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单位概况</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一、主要职能、职责</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二、单位机构设置及决算单位构成情况</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w:t>
      </w:r>
      <w:r>
        <w:rPr>
          <w:rFonts w:eastAsia="Times New Roman"/>
          <w:kern w:val="0"/>
          <w:sz w:val="32"/>
          <w:szCs w:val="32"/>
          <w:lang w:eastAsia="en-US"/>
        </w:rPr>
        <w:t>2025</w:t>
      </w:r>
      <w:r>
        <w:rPr>
          <w:rFonts w:ascii="仿宋" w:hAnsi="仿宋" w:eastAsia="仿宋" w:cs="仿宋"/>
          <w:kern w:val="0"/>
          <w:sz w:val="32"/>
          <w:szCs w:val="32"/>
        </w:rPr>
        <w:t>年度单位主要工作完成情况</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第二部分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单位决算情况说明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一、收入支出决算总体情况说明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四、财政拨款收入支出决算总体情况说明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八、财政拨款“三公”经费支出决算情况说明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九、政府性基金预算财政拨款支出决算情况说明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十、国有资本经营预算财政拨款支出决算情况说明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十一、机关运行经费（公用经费）支出决算情况说明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十二、政府采购支出决算情况说明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十三、国有资产占用情况说明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十四、预算绩效情况说明</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第三部分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名词解释</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第四部分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决算公开联系方式及信息反馈渠道</w:t>
      </w:r>
    </w:p>
    <w:p>
      <w:pPr>
        <w:pStyle w:val="28"/>
        <w:widowControl/>
        <w:spacing w:before="240" w:after="240" w:line="360" w:lineRule="auto"/>
        <w:jc w:val="left"/>
        <w:rPr>
          <w:rFonts w:ascii="Times New Roman" w:hAnsi="Times New Roman" w:eastAsia="Times New Roman" w:cs="Times New Roman"/>
          <w:kern w:val="0"/>
          <w:sz w:val="24"/>
        </w:rPr>
      </w:pPr>
      <w:r>
        <w:rPr>
          <w:rFonts w:ascii="黑体" w:hAnsi="黑体" w:eastAsia="黑体" w:cs="黑体"/>
          <w:kern w:val="0"/>
          <w:sz w:val="32"/>
          <w:szCs w:val="32"/>
        </w:rPr>
        <w:t>第五部分</w:t>
      </w:r>
      <w:r>
        <w:rPr>
          <w:rFonts w:ascii="Calibri" w:hAnsi="Calibri" w:eastAsia="Calibri" w:cs="Calibri"/>
          <w:kern w:val="0"/>
          <w:sz w:val="32"/>
          <w:szCs w:val="32"/>
          <w:lang w:eastAsia="en-US"/>
        </w:rPr>
        <w:t> </w:t>
      </w:r>
      <w:r>
        <w:rPr>
          <w:rFonts w:ascii="黑体" w:hAnsi="黑体" w:eastAsia="黑体" w:cs="黑体"/>
          <w:kern w:val="0"/>
          <w:sz w:val="32"/>
          <w:szCs w:val="32"/>
          <w:lang w:eastAsia="en-US"/>
        </w:rPr>
        <w:t xml:space="preserve"> </w:t>
      </w:r>
      <w:r>
        <w:rPr>
          <w:rFonts w:ascii="黑体" w:hAnsi="黑体" w:eastAsia="黑体" w:cs="黑体"/>
          <w:kern w:val="0"/>
          <w:sz w:val="32"/>
          <w:szCs w:val="32"/>
        </w:rPr>
        <w:t>单</w:t>
      </w:r>
      <w:r>
        <w:rPr>
          <w:rFonts w:hint="eastAsia" w:ascii="黑体" w:hAnsi="黑体" w:eastAsia="黑体" w:cs="黑体"/>
          <w:kern w:val="0"/>
          <w:sz w:val="32"/>
          <w:szCs w:val="32"/>
          <w:lang w:val="en-US" w:eastAsia="zh-CN"/>
        </w:rPr>
        <w:t>位</w:t>
      </w:r>
      <w:r>
        <w:rPr>
          <w:rFonts w:ascii="黑体" w:hAnsi="黑体" w:eastAsia="黑体" w:cs="黑体"/>
          <w:kern w:val="0"/>
          <w:sz w:val="32"/>
          <w:szCs w:val="32"/>
        </w:rPr>
        <w:t>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一、收入支出决算总表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二、收入决算表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三、支出决算表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四、财政拨款收入支出决算总表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五、一般公共预算财政拨款支出决算表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六、一般公共预算财政拨款基本支出决算明细表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七、一般公共预算财政拨款项目支出决算明细表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八、政府性基金预算财政拨款收入支出决算表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九、国有资本经营预算财政拨款收入支出决算表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十、财政拨款“三公”经费支出决算表</w:t>
      </w:r>
    </w:p>
    <w:p>
      <w:pPr>
        <w:pStyle w:val="28"/>
        <w:widowControl/>
        <w:spacing w:before="240" w:after="240" w:line="360" w:lineRule="auto"/>
        <w:jc w:val="left"/>
        <w:rPr>
          <w:rFonts w:ascii="Times New Roman" w:hAnsi="Times New Roman" w:eastAsia="Times New Roman" w:cs="Times New Roman"/>
          <w:kern w:val="0"/>
          <w:sz w:val="24"/>
        </w:rPr>
      </w:pPr>
      <w:r>
        <w:rPr>
          <w:rFonts w:ascii="仿宋" w:hAnsi="仿宋" w:eastAsia="仿宋" w:cs="仿宋"/>
          <w:kern w:val="0"/>
          <w:sz w:val="32"/>
          <w:szCs w:val="32"/>
        </w:rPr>
        <w:t>十一、机关运行经费支出、国有资产占用情况及政府采购支出信息表</w:t>
      </w: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widowControl/>
        <w:spacing w:before="0" w:after="0" w:line="360" w:lineRule="auto"/>
        <w:ind w:left="0" w:right="0"/>
        <w:jc w:val="center"/>
        <w:rPr>
          <w:rFonts w:ascii="方正小标宋简体" w:hAnsi="方正小标宋简体" w:eastAsia="方正小标宋简体" w:cs="方正小标宋简体"/>
          <w:b w:val="0"/>
          <w:bCs w:val="0"/>
          <w:kern w:val="0"/>
          <w:sz w:val="36"/>
          <w:szCs w:val="36"/>
        </w:rPr>
      </w:pPr>
    </w:p>
    <w:p>
      <w:pPr>
        <w:pStyle w:val="3"/>
        <w:keepNext w:val="0"/>
        <w:keepLines w:val="0"/>
        <w:pageBreakBefore w:val="0"/>
        <w:widowControl/>
        <w:kinsoku/>
        <w:wordWrap/>
        <w:overflowPunct/>
        <w:topLinePunct w:val="0"/>
        <w:autoSpaceDE/>
        <w:autoSpaceDN/>
        <w:bidi w:val="0"/>
        <w:adjustRightInd/>
        <w:snapToGrid/>
        <w:spacing w:before="0" w:after="0" w:line="560" w:lineRule="exact"/>
        <w:ind w:left="0" w:right="0" w:firstLine="720" w:firstLineChars="200"/>
        <w:jc w:val="center"/>
        <w:textAlignment w:val="auto"/>
        <w:rPr>
          <w:rFonts w:ascii="Times New Roman" w:hAnsi="Times New Roman" w:eastAsia="Times New Roman" w:cs="Times New Roman"/>
          <w:b/>
          <w:bCs/>
          <w:kern w:val="0"/>
          <w:sz w:val="36"/>
          <w:szCs w:val="36"/>
        </w:rPr>
      </w:pPr>
      <w:r>
        <w:rPr>
          <w:rFonts w:hint="eastAsia" w:ascii="黑体" w:hAnsi="黑体" w:eastAsia="黑体" w:cs="黑体"/>
          <w:b w:val="0"/>
          <w:bCs w:val="0"/>
          <w:kern w:val="0"/>
          <w:sz w:val="36"/>
          <w:szCs w:val="36"/>
        </w:rPr>
        <w:t>第一部分</w:t>
      </w:r>
      <w:r>
        <w:rPr>
          <w:rFonts w:hint="eastAsia" w:ascii="黑体" w:hAnsi="黑体" w:eastAsia="黑体" w:cs="黑体"/>
          <w:b w:val="0"/>
          <w:bCs w:val="0"/>
          <w:kern w:val="0"/>
          <w:sz w:val="36"/>
          <w:szCs w:val="36"/>
          <w:lang w:eastAsia="en-US"/>
        </w:rPr>
        <w:t xml:space="preserve">  </w:t>
      </w:r>
      <w:r>
        <w:rPr>
          <w:rFonts w:hint="eastAsia" w:ascii="黑体" w:hAnsi="黑体" w:eastAsia="黑体" w:cs="黑体"/>
          <w:b w:val="0"/>
          <w:bCs w:val="0"/>
          <w:kern w:val="0"/>
          <w:sz w:val="36"/>
          <w:szCs w:val="36"/>
        </w:rPr>
        <w:t>单位概况</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ascii="Times New Roman" w:hAnsi="Times New Roman" w:eastAsia="Times New Roman" w:cs="Times New Roman"/>
          <w:b w:val="0"/>
          <w:bCs w:val="0"/>
          <w:kern w:val="0"/>
          <w:sz w:val="32"/>
          <w:szCs w:val="32"/>
        </w:rPr>
      </w:pPr>
      <w:r>
        <w:rPr>
          <w:rFonts w:ascii="黑体" w:hAnsi="黑体" w:eastAsia="黑体" w:cs="黑体"/>
          <w:b w:val="0"/>
          <w:bCs w:val="0"/>
          <w:kern w:val="0"/>
          <w:sz w:val="32"/>
          <w:szCs w:val="32"/>
        </w:rPr>
        <w:t>一、主要职能、职责</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（一）承担知识产权贯标认证、专利技术分析评议、知识产权预警服务及专利导航与知识产权运营、专利信息的统计分析、专利资助等相关工作，协调解决知识产权纠纷。</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（二）承担知识产权公益宣传研讨和培训的具体事务性工作，协助推进商标品牌战略实施和区域公共品牌建设，承担为品牌创建提供知识产权相关公共服务工作。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（三）承担知识产权维权援助工作，为自然人、法人或其他组织的专利、商标、地理标志、集成电路布图设计等知识产权维权申请提供公益援助。</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受理消费者咨询、投诉、举报，协助市市场监督管理局调解、查处相关投诉举报案件。提供有关法律法规及政策的咨询服务，统计、分析、整理投诉举报业务数据和资料;组织开展消费调查、消费体验，发布消费信息和市场预警信息，揭露、批评损害消费者合法权益行为，支持消费者维权诉讼。</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（五）承担全市市场监督管理系统"12315"业务指导、检查的事务性工作; 承担市场监管信息化建设技术支撑和服务工作。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（六）为个体私营企业发展搭建融资、就业指导、经营管理培训、文化建设等服务平台，维护个体私营企业的合法权益。协助市市场监督管理局开展"小个专"领域党的建设相关工作。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（七）完成市市场监督管理局交办的其他任务。</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ascii="黑体" w:hAnsi="黑体" w:eastAsia="黑体" w:cs="黑体"/>
          <w:b w:val="0"/>
          <w:bCs w:val="0"/>
          <w:kern w:val="0"/>
          <w:sz w:val="32"/>
          <w:szCs w:val="32"/>
        </w:rPr>
      </w:pP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ascii="Times New Roman" w:hAnsi="Times New Roman" w:eastAsia="Times New Roman" w:cs="Times New Roman"/>
          <w:b w:val="0"/>
          <w:bCs w:val="0"/>
          <w:kern w:val="0"/>
          <w:sz w:val="32"/>
          <w:szCs w:val="32"/>
        </w:rPr>
      </w:pPr>
      <w:r>
        <w:rPr>
          <w:rFonts w:ascii="黑体" w:hAnsi="黑体" w:eastAsia="黑体" w:cs="黑体"/>
          <w:b w:val="0"/>
          <w:bCs w:val="0"/>
          <w:kern w:val="0"/>
          <w:sz w:val="32"/>
          <w:szCs w:val="32"/>
        </w:rPr>
        <w:t>二、单位机构设置及决算单位构成情况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ascii="仿宋_GB2312" w:hAnsi="仿宋_GB2312" w:eastAsia="仿宋_GB2312" w:cs="仿宋_GB2312"/>
          <w:kern w:val="0"/>
          <w:sz w:val="32"/>
          <w:szCs w:val="32"/>
        </w:rPr>
        <w:t>根据</w:t>
      </w:r>
      <w:r>
        <w:rPr>
          <w:rFonts w:hint="eastAsia" w:ascii="仿宋_GB2312" w:hAnsi="仿宋_GB2312" w:eastAsia="仿宋_GB2312" w:cs="仿宋_GB2312"/>
          <w:kern w:val="0"/>
          <w:sz w:val="32"/>
          <w:szCs w:val="32"/>
          <w:lang w:eastAsia="zh-CN"/>
        </w:rPr>
        <w:t>单位</w:t>
      </w:r>
      <w:r>
        <w:rPr>
          <w:rFonts w:ascii="仿宋_GB2312" w:hAnsi="仿宋_GB2312" w:eastAsia="仿宋_GB2312" w:cs="仿宋_GB2312"/>
          <w:kern w:val="0"/>
          <w:sz w:val="32"/>
          <w:szCs w:val="32"/>
        </w:rPr>
        <w:t>职责分工，本</w:t>
      </w:r>
      <w:r>
        <w:rPr>
          <w:rFonts w:hint="eastAsia" w:ascii="仿宋_GB2312" w:hAnsi="仿宋_GB2312" w:eastAsia="仿宋_GB2312" w:cs="仿宋_GB2312"/>
          <w:kern w:val="0"/>
          <w:sz w:val="32"/>
          <w:szCs w:val="32"/>
          <w:lang w:eastAsia="zh-CN"/>
        </w:rPr>
        <w:t>单位</w:t>
      </w:r>
      <w:r>
        <w:rPr>
          <w:rFonts w:ascii="仿宋_GB2312" w:hAnsi="仿宋_GB2312" w:eastAsia="仿宋_GB2312" w:cs="仿宋_GB2312"/>
          <w:kern w:val="0"/>
          <w:sz w:val="32"/>
          <w:szCs w:val="32"/>
        </w:rPr>
        <w:t>内设机构包括</w:t>
      </w:r>
      <w:r>
        <w:rPr>
          <w:rFonts w:hint="eastAsia" w:ascii="仿宋_GB2312" w:hAnsi="仿宋_GB2312" w:eastAsia="仿宋_GB2312" w:cs="仿宋_GB2312"/>
          <w:kern w:val="0"/>
          <w:sz w:val="32"/>
          <w:szCs w:val="32"/>
        </w:rPr>
        <w:t>综合科、知识产权事务服务科、12315申诉举报科、消费纠纷调解科、个体私营经济服务科</w:t>
      </w:r>
      <w:r>
        <w:rPr>
          <w:rFonts w:ascii="仿宋_GB2312" w:hAnsi="仿宋_GB2312" w:eastAsia="仿宋_GB2312" w:cs="仿宋_GB2312"/>
          <w:kern w:val="0"/>
          <w:sz w:val="32"/>
          <w:szCs w:val="32"/>
        </w:rPr>
        <w:t>。本部门</w:t>
      </w:r>
      <w:r>
        <w:rPr>
          <w:rFonts w:hint="eastAsia" w:ascii="仿宋_GB2312" w:hAnsi="仿宋_GB2312" w:eastAsia="仿宋_GB2312" w:cs="仿宋_GB2312"/>
          <w:kern w:val="0"/>
          <w:sz w:val="32"/>
          <w:szCs w:val="32"/>
        </w:rPr>
        <w:t>本单位无下属单位。</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Times New Roman" w:cs="Times New Roman"/>
          <w:kern w:val="0"/>
          <w:sz w:val="32"/>
          <w:szCs w:val="32"/>
        </w:rPr>
      </w:pPr>
      <w:r>
        <w:rPr>
          <w:rFonts w:hint="eastAsia" w:ascii="仿宋_GB2312" w:hAnsi="仿宋_GB2312" w:eastAsia="仿宋_GB2312" w:cs="仿宋_GB2312"/>
          <w:kern w:val="0"/>
          <w:sz w:val="32"/>
          <w:szCs w:val="32"/>
          <w:lang w:val="en-US" w:eastAsia="zh-CN"/>
        </w:rPr>
        <w:t>2.</w:t>
      </w:r>
      <w:r>
        <w:rPr>
          <w:rFonts w:ascii="仿宋_GB2312" w:hAnsi="仿宋_GB2312" w:eastAsia="仿宋_GB2312" w:cs="仿宋_GB2312"/>
          <w:kern w:val="0"/>
          <w:sz w:val="32"/>
          <w:szCs w:val="32"/>
        </w:rPr>
        <w:t>从决算单位构成看，</w:t>
      </w:r>
      <w:r>
        <w:rPr>
          <w:rFonts w:hint="eastAsia" w:ascii="仿宋_GB2312" w:hAnsi="仿宋_GB2312" w:eastAsia="仿宋_GB2312" w:cs="仿宋_GB2312"/>
          <w:kern w:val="0"/>
          <w:sz w:val="32"/>
          <w:szCs w:val="32"/>
        </w:rPr>
        <w:t>纳入本财政汇总决算编制范围的预算单位共计1家，具体包括：赤峰市市场监管服务中心</w:t>
      </w:r>
      <w:r>
        <w:rPr>
          <w:rFonts w:ascii="仿宋_GB2312" w:hAnsi="仿宋_GB2312" w:eastAsia="仿宋_GB2312" w:cs="仿宋_GB2312"/>
          <w:kern w:val="0"/>
          <w:sz w:val="32"/>
          <w:szCs w:val="32"/>
        </w:rPr>
        <w:t>。详细情况见表：</w:t>
      </w:r>
    </w:p>
    <w:tbl>
      <w:tblPr>
        <w:tblStyle w:val="18"/>
        <w:tblW w:w="4998" w:type="pct"/>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071"/>
        <w:gridCol w:w="5135"/>
        <w:gridCol w:w="2996"/>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557"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序号</w:t>
            </w:r>
          </w:p>
        </w:tc>
        <w:tc>
          <w:tcPr>
            <w:tcW w:w="277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1600" w:firstLineChars="500"/>
              <w:jc w:val="both"/>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单位名称</w:t>
            </w:r>
          </w:p>
        </w:tc>
        <w:tc>
          <w:tcPr>
            <w:tcW w:w="1601"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center"/>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557"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320" w:firstLineChars="100"/>
              <w:jc w:val="both"/>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1</w:t>
            </w:r>
          </w:p>
        </w:tc>
        <w:tc>
          <w:tcPr>
            <w:tcW w:w="277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宋体" w:cs="Times New Roman"/>
                <w:b w:val="0"/>
                <w:bCs w:val="0"/>
                <w:i w:val="0"/>
                <w:iCs w:val="0"/>
                <w:smallCaps w:val="0"/>
                <w:color w:val="000000"/>
                <w:kern w:val="0"/>
                <w:sz w:val="32"/>
                <w:szCs w:val="32"/>
                <w:lang w:val="en-US" w:eastAsia="zh-CN"/>
              </w:rPr>
            </w:pPr>
            <w:r>
              <w:rPr>
                <w:rFonts w:hint="eastAsia" w:ascii="Times New Roman" w:hAnsi="Times New Roman" w:cs="Times New Roman"/>
                <w:b w:val="0"/>
                <w:bCs w:val="0"/>
                <w:i w:val="0"/>
                <w:iCs w:val="0"/>
                <w:smallCaps w:val="0"/>
                <w:color w:val="000000"/>
                <w:kern w:val="0"/>
                <w:sz w:val="32"/>
                <w:szCs w:val="32"/>
                <w:lang w:val="en-US" w:eastAsia="zh-CN"/>
              </w:rPr>
              <w:t>赤峰市市场监管服务中心</w:t>
            </w:r>
          </w:p>
        </w:tc>
        <w:tc>
          <w:tcPr>
            <w:tcW w:w="1601"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557"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320" w:firstLineChars="100"/>
              <w:jc w:val="both"/>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2</w:t>
            </w:r>
          </w:p>
        </w:tc>
        <w:tc>
          <w:tcPr>
            <w:tcW w:w="277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b w:val="0"/>
                <w:bCs w:val="0"/>
                <w:i w:val="0"/>
                <w:iCs w:val="0"/>
                <w:smallCaps w:val="0"/>
                <w:color w:val="000000"/>
                <w:kern w:val="0"/>
                <w:sz w:val="32"/>
                <w:szCs w:val="32"/>
              </w:rPr>
            </w:pPr>
          </w:p>
        </w:tc>
        <w:tc>
          <w:tcPr>
            <w:tcW w:w="1601"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b w:val="0"/>
                <w:bCs w:val="0"/>
                <w:i w:val="0"/>
                <w:iCs w:val="0"/>
                <w:smallCaps w:val="0"/>
                <w:color w:val="000000"/>
                <w:kern w:val="0"/>
                <w:sz w:val="32"/>
                <w:szCs w:val="32"/>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557"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320" w:firstLineChars="100"/>
              <w:jc w:val="both"/>
              <w:textAlignment w:val="auto"/>
              <w:rPr>
                <w:rFonts w:ascii="Times New Roman" w:hAnsi="Times New Roman" w:eastAsia="Times New Roman" w:cs="Times New Roman"/>
                <w:b w:val="0"/>
                <w:bCs w:val="0"/>
                <w:i w:val="0"/>
                <w:iCs w:val="0"/>
                <w:smallCaps w:val="0"/>
                <w:color w:val="000000"/>
                <w:kern w:val="0"/>
                <w:sz w:val="32"/>
                <w:szCs w:val="32"/>
              </w:rPr>
            </w:pPr>
            <w:r>
              <w:rPr>
                <w:rFonts w:ascii="仿宋_GB2312" w:hAnsi="仿宋_GB2312" w:eastAsia="仿宋_GB2312" w:cs="仿宋_GB2312"/>
                <w:b w:val="0"/>
                <w:bCs w:val="0"/>
                <w:i w:val="0"/>
                <w:iCs w:val="0"/>
                <w:smallCaps w:val="0"/>
                <w:color w:val="000000"/>
                <w:kern w:val="0"/>
                <w:sz w:val="32"/>
                <w:szCs w:val="32"/>
              </w:rPr>
              <w:t>3</w:t>
            </w:r>
          </w:p>
        </w:tc>
        <w:tc>
          <w:tcPr>
            <w:tcW w:w="2770"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b w:val="0"/>
                <w:bCs w:val="0"/>
                <w:i w:val="0"/>
                <w:iCs w:val="0"/>
                <w:smallCaps w:val="0"/>
                <w:color w:val="000000"/>
                <w:kern w:val="0"/>
                <w:sz w:val="32"/>
                <w:szCs w:val="32"/>
              </w:rPr>
            </w:pPr>
          </w:p>
        </w:tc>
        <w:tc>
          <w:tcPr>
            <w:tcW w:w="1601"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b w:val="0"/>
                <w:bCs w:val="0"/>
                <w:i w:val="0"/>
                <w:iCs w:val="0"/>
                <w:smallCaps w:val="0"/>
                <w:color w:val="000000"/>
                <w:kern w:val="0"/>
                <w:sz w:val="32"/>
                <w:szCs w:val="32"/>
              </w:rPr>
            </w:pPr>
          </w:p>
        </w:tc>
      </w:tr>
    </w:tbl>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ascii="Times New Roman" w:hAnsi="Times New Roman" w:eastAsia="Times New Roman" w:cs="Times New Roman"/>
          <w:kern w:val="0"/>
          <w:sz w:val="24"/>
        </w:rPr>
      </w:pPr>
      <w:r>
        <w:rPr>
          <w:rFonts w:hint="eastAsia" w:ascii="黑体" w:hAnsi="黑体" w:eastAsia="黑体" w:cs="黑体"/>
          <w:b w:val="0"/>
          <w:bCs w:val="0"/>
          <w:kern w:val="0"/>
          <w:sz w:val="32"/>
          <w:szCs w:val="32"/>
        </w:rPr>
        <w:t>三、</w:t>
      </w:r>
      <w:r>
        <w:rPr>
          <w:rFonts w:hint="eastAsia" w:ascii="黑体" w:hAnsi="黑体" w:eastAsia="黑体" w:cs="黑体"/>
          <w:b w:val="0"/>
          <w:bCs w:val="0"/>
          <w:kern w:val="0"/>
          <w:sz w:val="32"/>
          <w:szCs w:val="32"/>
          <w:lang w:eastAsia="en-US"/>
        </w:rPr>
        <w:t>2025</w:t>
      </w:r>
      <w:r>
        <w:rPr>
          <w:rFonts w:hint="eastAsia" w:ascii="黑体" w:hAnsi="黑体" w:eastAsia="黑体" w:cs="黑体"/>
          <w:b w:val="0"/>
          <w:bCs w:val="0"/>
          <w:kern w:val="0"/>
          <w:sz w:val="32"/>
          <w:szCs w:val="32"/>
        </w:rPr>
        <w:t>年度单位主要工作完成情况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1.知识产权工作取得成效。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为市场主体提供一站式援助服务。共指导服务企业、个体户30余次；聘请专家为市场主体提供指导服务10余次，通过实地走访方式和组织专家召开市场主体知识产权培训会的方式为企业提供政策指导，促进我市企业营商环境发展。</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组织知识产权保护宣传、大范围知识产权培训。一是开展知识产权进校园、进企业活动，充分宣传贯彻知识产权政策，优化营商环境，增强群众知识产权运用能力。二是在2025年知识产权周（4.26世界知识产权日）开幕式上，在大型超市、信息产业园举办线下科技讲座两场，取得良好的社会效果；三是联合赤峰市委宣传部、赤峰市市场监管局、赤峰市市公安局、赤峰市市农牧业局、赤峰海关及相关知识产权服务机构等单位，进行知识产权日（知识产权周）开展知识产权宣传活动；同市中级法院知识产权法庭工作人员走进园区宣传商标、专利、著作权、植物新品种等知识。四是组织企业参加知识产权论坛、知识产权纠纷应对专题（商标）培训班、地标产品展会等知识产权活动3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在知识产权维权援助过程中提供专业技术建议。2025年，共组织局、旗县区知识产权工作人员、知识产权专家入驻展会3场，设立知识产权维权援助工作站，现场发放知识产权宣传手册、资料2000余册，现场咨询解答50余次；切实为市场主体提供高效的知识产权维权援助服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（4）推广知识产权运用与纠纷预警分析服务。参加自治区保护中心组织企业海外风险防控知识产权线上培训会2次，通知企业参加培训10余家，为企业讲解涉外知识产权纠纷应对及风险防控、企业品牌布局。</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2.消费者权益保护工作取得成效。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聚焦共筑满意消费年主题宣传，营造浓厚维权氛围。3·15国际消费者权益日前夕，联合多部门召开“共筑满意消费”座谈会，发布2024年赤峰市消费领域维权热点数据统计分析报告，并在公用企业、行业协会设立消费维权服务站；当日，联动红山、松山区市场监管局及40余家行政部门、单位、企业及律师事务所开展4场次现场专题宣传，参与人数达2万余人。3·15期间，依托融媒体、微信公众号等宣传渠道发布消费警示、提示信息30期（次），制作7个公益宣传短视频，总浏览量破百万。</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持续推进“月月3·15”系列活动，聚焦老年消费、特殊食品消费、农村牧区维权重点领域及“雷霆行动”专项工作，组织、指导全市开展89场宣传活动，营造了全社会共同参与消费维权的浓厚氛围。全市累计发放《中华人民共和国消费者权益保护法》、《中华人民共和国消费者权益保护法实施条例》、《中华人民共和国食品安全法》等20余类宣传资料11万余份。</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优化消费环境，持续推进放心消费建设工作。依据中消协的要求，全市开展金秋购物节活动13场，参与人数64.2万人数，取得社会经济效果5321.94万元。聚焦群众消费关切组织开展“优化消费环境月”活动4次，推进优化消费环境建设。</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通过全国12315平台受理、接收、转办咨询投诉举报工单合计33415件，投诉按时初查率99.77%，按时办结率99.89%，举报按时核查率99.43%。为消费者挽回经济损失217.23万元。今年新增12家ODR企业目前全市已有79家企业入驻ODR在线调解平台，ODR企业共受理投诉107件，均已办结。持续推进“全国消协智慧315”应用，今年新增19家企业入驻（含5家公用企业）。平台受理投诉164件，办结109件、和解31件，挽回损失2.73万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3.个协工作取得成效。搭建个私企业服务平台，推动民营经济健康发展，积极发挥桥梁纽带作用，聚焦优化营商环境，主动为个私企业送服务、送政策。</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auto"/>
        <w:rPr>
          <w:rFonts w:ascii="Times New Roman" w:hAnsi="Times New Roman" w:eastAsia="Times New Roman" w:cs="Times New Roman"/>
          <w:kern w:val="0"/>
          <w:sz w:val="24"/>
        </w:rPr>
      </w:pPr>
    </w:p>
    <w:p>
      <w:pPr>
        <w:pStyle w:val="3"/>
        <w:keepNext w:val="0"/>
        <w:keepLines w:val="0"/>
        <w:pageBreakBefore w:val="0"/>
        <w:widowControl/>
        <w:kinsoku/>
        <w:wordWrap/>
        <w:overflowPunct/>
        <w:topLinePunct w:val="0"/>
        <w:autoSpaceDE/>
        <w:autoSpaceDN/>
        <w:bidi w:val="0"/>
        <w:adjustRightInd/>
        <w:snapToGrid/>
        <w:spacing w:before="0" w:after="0" w:line="560" w:lineRule="exact"/>
        <w:ind w:left="0" w:right="0" w:firstLine="723" w:firstLineChars="200"/>
        <w:jc w:val="center"/>
        <w:textAlignment w:val="auto"/>
        <w:rPr>
          <w:rFonts w:hint="eastAsia" w:ascii="黑体" w:hAnsi="黑体" w:eastAsia="黑体" w:cs="黑体"/>
          <w:b/>
          <w:bCs/>
          <w:kern w:val="0"/>
          <w:sz w:val="36"/>
          <w:szCs w:val="36"/>
        </w:rPr>
      </w:pPr>
      <w:r>
        <w:rPr>
          <w:rFonts w:hint="eastAsia" w:ascii="黑体" w:hAnsi="黑体" w:eastAsia="黑体" w:cs="黑体"/>
          <w:kern w:val="0"/>
          <w:sz w:val="36"/>
          <w:szCs w:val="36"/>
        </w:rPr>
        <w:t>第二部分 </w:t>
      </w:r>
      <w:r>
        <w:rPr>
          <w:rFonts w:hint="eastAsia" w:ascii="黑体" w:hAnsi="黑体" w:eastAsia="黑体" w:cs="黑体"/>
          <w:b w:val="0"/>
          <w:bCs w:val="0"/>
          <w:kern w:val="0"/>
          <w:sz w:val="36"/>
          <w:szCs w:val="36"/>
        </w:rPr>
        <w:t xml:space="preserve"> </w:t>
      </w:r>
      <w:r>
        <w:rPr>
          <w:rFonts w:hint="eastAsia" w:ascii="黑体" w:hAnsi="黑体" w:eastAsia="黑体" w:cs="黑体"/>
          <w:kern w:val="0"/>
          <w:sz w:val="36"/>
          <w:szCs w:val="36"/>
        </w:rPr>
        <w:t>单位决算情况说明</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b/>
          <w:bCs/>
          <w:kern w:val="0"/>
          <w:sz w:val="24"/>
        </w:rPr>
      </w:pPr>
      <w:r>
        <w:rPr>
          <w:rFonts w:ascii="黑体" w:hAnsi="黑体" w:eastAsia="黑体" w:cs="黑体"/>
          <w:b/>
          <w:bCs/>
          <w:kern w:val="0"/>
          <w:sz w:val="32"/>
          <w:szCs w:val="32"/>
        </w:rPr>
        <w:t>一、收入支出决算总体情况说明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年度收入、支出决算总计均为</w:t>
      </w:r>
      <w:r>
        <w:rPr>
          <w:rFonts w:hint="eastAsia" w:ascii="仿宋" w:hAnsi="仿宋" w:eastAsia="仿宋" w:cs="仿宋"/>
          <w:kern w:val="0"/>
          <w:sz w:val="32"/>
          <w:szCs w:val="32"/>
          <w:u w:val="none"/>
          <w:lang w:eastAsia="en-US"/>
        </w:rPr>
        <w:t xml:space="preserve"> 629.01</w:t>
      </w:r>
      <w:r>
        <w:rPr>
          <w:rFonts w:hint="eastAsia" w:ascii="仿宋" w:hAnsi="仿宋" w:eastAsia="仿宋" w:cs="仿宋"/>
          <w:kern w:val="0"/>
          <w:sz w:val="32"/>
          <w:szCs w:val="32"/>
          <w:u w:val="none"/>
        </w:rPr>
        <w:t>万元。与年初预算相比，收、支总计各增加</w:t>
      </w:r>
      <w:r>
        <w:rPr>
          <w:rFonts w:hint="eastAsia" w:ascii="仿宋" w:hAnsi="仿宋" w:eastAsia="仿宋" w:cs="仿宋"/>
          <w:kern w:val="0"/>
          <w:sz w:val="32"/>
          <w:szCs w:val="32"/>
          <w:u w:val="none"/>
          <w:lang w:eastAsia="en-US"/>
        </w:rPr>
        <w:t xml:space="preserve"> 114.60</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22.28%</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一是</w:t>
      </w:r>
      <w:r>
        <w:rPr>
          <w:rFonts w:hint="eastAsia" w:ascii="仿宋" w:hAnsi="仿宋" w:eastAsia="仿宋" w:cs="仿宋"/>
          <w:kern w:val="0"/>
          <w:sz w:val="32"/>
          <w:szCs w:val="32"/>
          <w:u w:val="none"/>
          <w:lang w:eastAsia="en-US"/>
        </w:rPr>
        <w:t>本年度发放</w:t>
      </w:r>
      <w:r>
        <w:rPr>
          <w:rFonts w:hint="eastAsia" w:ascii="仿宋" w:hAnsi="仿宋" w:eastAsia="仿宋" w:cs="仿宋"/>
          <w:kern w:val="0"/>
          <w:sz w:val="32"/>
          <w:szCs w:val="32"/>
          <w:u w:val="none"/>
          <w:lang w:val="en-US" w:eastAsia="zh-CN"/>
        </w:rPr>
        <w:t>一项</w:t>
      </w:r>
      <w:r>
        <w:rPr>
          <w:rFonts w:hint="eastAsia" w:ascii="仿宋" w:hAnsi="仿宋" w:eastAsia="仿宋" w:cs="仿宋"/>
          <w:kern w:val="0"/>
          <w:sz w:val="32"/>
          <w:szCs w:val="32"/>
          <w:u w:val="none"/>
          <w:lang w:eastAsia="en-US"/>
        </w:rPr>
        <w:t>补贴，本项补贴未纳入到年初预算中</w:t>
      </w: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lang w:eastAsia="en-US"/>
        </w:rPr>
        <w:t>1月份调整工资基数，涉及全体职工，且金额较大</w:t>
      </w:r>
      <w:r>
        <w:rPr>
          <w:rFonts w:hint="eastAsia" w:ascii="仿宋" w:hAnsi="仿宋" w:eastAsia="仿宋" w:cs="仿宋"/>
          <w:kern w:val="0"/>
          <w:sz w:val="32"/>
          <w:szCs w:val="32"/>
          <w:u w:val="none"/>
        </w:rPr>
        <w:t>；</w:t>
      </w:r>
      <w:r>
        <w:rPr>
          <w:rFonts w:hint="eastAsia" w:ascii="仿宋" w:hAnsi="仿宋" w:eastAsia="仿宋" w:cs="仿宋"/>
          <w:kern w:val="0"/>
          <w:sz w:val="32"/>
          <w:szCs w:val="32"/>
          <w:u w:val="none"/>
          <w:lang w:val="en-US" w:eastAsia="zh-CN"/>
        </w:rPr>
        <w:t>二是决算数据中包含单位自有资金54.38万元，</w:t>
      </w:r>
      <w:r>
        <w:rPr>
          <w:rFonts w:hint="eastAsia" w:ascii="仿宋" w:hAnsi="仿宋" w:eastAsia="仿宋" w:cs="仿宋"/>
          <w:kern w:val="0"/>
          <w:sz w:val="32"/>
          <w:szCs w:val="32"/>
          <w:u w:val="none"/>
        </w:rPr>
        <w:t>与上年决算相比，收、支总计各增加</w:t>
      </w:r>
      <w:r>
        <w:rPr>
          <w:rFonts w:hint="eastAsia" w:ascii="仿宋" w:hAnsi="仿宋" w:eastAsia="仿宋" w:cs="仿宋"/>
          <w:kern w:val="0"/>
          <w:sz w:val="32"/>
          <w:szCs w:val="32"/>
          <w:u w:val="none"/>
          <w:lang w:eastAsia="en-US"/>
        </w:rPr>
        <w:t xml:space="preserve"> 22.97</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3.79%</w:t>
      </w:r>
      <w:r>
        <w:rPr>
          <w:rFonts w:hint="eastAsia" w:ascii="仿宋" w:hAnsi="仿宋" w:eastAsia="仿宋" w:cs="仿宋"/>
          <w:kern w:val="0"/>
          <w:sz w:val="32"/>
          <w:szCs w:val="32"/>
          <w:u w:val="none"/>
        </w:rPr>
        <w:t>。其中：</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u w:val="none"/>
        </w:rPr>
      </w:pPr>
      <w:r>
        <w:rPr>
          <w:rFonts w:ascii="楷体" w:hAnsi="楷体" w:eastAsia="楷体" w:cs="楷体"/>
          <w:b/>
          <w:bCs/>
          <w:kern w:val="0"/>
          <w:sz w:val="32"/>
          <w:szCs w:val="32"/>
          <w:u w:val="none"/>
        </w:rPr>
        <w:t>（一）收入决算总计</w:t>
      </w:r>
      <w:r>
        <w:rPr>
          <w:rFonts w:eastAsia="Times New Roman"/>
          <w:b/>
          <w:bCs/>
          <w:kern w:val="0"/>
          <w:sz w:val="32"/>
          <w:szCs w:val="32"/>
          <w:u w:val="none"/>
          <w:lang w:eastAsia="en-US"/>
        </w:rPr>
        <w:t xml:space="preserve"> 629.01</w:t>
      </w:r>
      <w:r>
        <w:rPr>
          <w:rFonts w:ascii="楷体" w:hAnsi="楷体" w:eastAsia="楷体" w:cs="楷体"/>
          <w:b/>
          <w:bCs/>
          <w:kern w:val="0"/>
          <w:sz w:val="32"/>
          <w:szCs w:val="32"/>
          <w:u w:val="none"/>
        </w:rPr>
        <w:t>万元。包括：</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lang w:eastAsia="en-US"/>
        </w:rPr>
        <w:t>1.</w:t>
      </w:r>
      <w:r>
        <w:rPr>
          <w:rFonts w:hint="eastAsia" w:ascii="仿宋" w:hAnsi="仿宋" w:eastAsia="仿宋" w:cs="仿宋"/>
          <w:kern w:val="0"/>
          <w:sz w:val="32"/>
          <w:szCs w:val="32"/>
          <w:u w:val="none"/>
        </w:rPr>
        <w:t>本年收入决算合计</w:t>
      </w:r>
      <w:r>
        <w:rPr>
          <w:rFonts w:hint="eastAsia" w:ascii="仿宋" w:hAnsi="仿宋" w:eastAsia="仿宋" w:cs="仿宋"/>
          <w:kern w:val="0"/>
          <w:sz w:val="32"/>
          <w:szCs w:val="32"/>
          <w:u w:val="none"/>
          <w:lang w:eastAsia="en-US"/>
        </w:rPr>
        <w:t xml:space="preserve"> 574.62</w:t>
      </w:r>
      <w:r>
        <w:rPr>
          <w:rFonts w:hint="eastAsia" w:ascii="仿宋" w:hAnsi="仿宋" w:eastAsia="仿宋" w:cs="仿宋"/>
          <w:kern w:val="0"/>
          <w:sz w:val="32"/>
          <w:szCs w:val="32"/>
          <w:u w:val="none"/>
        </w:rPr>
        <w:t>万元。与上年决算相比，减少</w:t>
      </w:r>
      <w:r>
        <w:rPr>
          <w:rFonts w:hint="eastAsia" w:ascii="仿宋" w:hAnsi="仿宋" w:eastAsia="仿宋" w:cs="仿宋"/>
          <w:kern w:val="0"/>
          <w:sz w:val="32"/>
          <w:szCs w:val="32"/>
          <w:u w:val="none"/>
          <w:lang w:eastAsia="en-US"/>
        </w:rPr>
        <w:t xml:space="preserve"> 6.81</w:t>
      </w:r>
      <w:r>
        <w:rPr>
          <w:rFonts w:hint="eastAsia" w:ascii="仿宋" w:hAnsi="仿宋" w:eastAsia="仿宋" w:cs="仿宋"/>
          <w:kern w:val="0"/>
          <w:sz w:val="32"/>
          <w:szCs w:val="32"/>
          <w:u w:val="none"/>
        </w:rPr>
        <w:t>万元，下降</w:t>
      </w:r>
      <w:r>
        <w:rPr>
          <w:rFonts w:hint="eastAsia" w:ascii="仿宋" w:hAnsi="仿宋" w:eastAsia="仿宋" w:cs="仿宋"/>
          <w:kern w:val="0"/>
          <w:sz w:val="32"/>
          <w:szCs w:val="32"/>
          <w:u w:val="none"/>
          <w:lang w:eastAsia="en-US"/>
        </w:rPr>
        <w:t xml:space="preserve"> 1.17%</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上年收入中包含上级拔付知识产权维权援助提质增效项目资金</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lang w:eastAsia="en-US"/>
        </w:rPr>
        <w:t>2.</w:t>
      </w:r>
      <w:r>
        <w:rPr>
          <w:rFonts w:hint="eastAsia" w:ascii="仿宋" w:hAnsi="仿宋" w:eastAsia="仿宋" w:cs="仿宋"/>
          <w:kern w:val="0"/>
          <w:sz w:val="32"/>
          <w:szCs w:val="32"/>
          <w:u w:val="none"/>
        </w:rPr>
        <w:t>使用非财政拨款结余（含专用结余）</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万元。与上年决算相比，增加（减少）</w:t>
      </w:r>
      <w:r>
        <w:rPr>
          <w:rFonts w:hint="eastAsia" w:ascii="仿宋" w:hAnsi="仿宋" w:eastAsia="仿宋" w:cs="仿宋"/>
          <w:kern w:val="0"/>
          <w:sz w:val="32"/>
          <w:szCs w:val="32"/>
          <w:u w:val="none"/>
          <w:lang w:eastAsia="en-US"/>
        </w:rPr>
        <w:t>0</w:t>
      </w:r>
      <w:r>
        <w:rPr>
          <w:rFonts w:hint="eastAsia" w:ascii="仿宋" w:hAnsi="仿宋" w:eastAsia="仿宋" w:cs="仿宋"/>
          <w:kern w:val="0"/>
          <w:sz w:val="32"/>
          <w:szCs w:val="32"/>
          <w:u w:val="none"/>
        </w:rPr>
        <w:t>万元，增长（下降）</w:t>
      </w:r>
      <w:r>
        <w:rPr>
          <w:rFonts w:hint="eastAsia" w:ascii="仿宋" w:hAnsi="仿宋" w:eastAsia="仿宋" w:cs="仿宋"/>
          <w:kern w:val="0"/>
          <w:sz w:val="32"/>
          <w:szCs w:val="32"/>
          <w:u w:val="none"/>
          <w:lang w:eastAsia="en-US"/>
        </w:rPr>
        <w:t>0%</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无此项内容</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lang w:eastAsia="en-US"/>
        </w:rPr>
        <w:t>3.</w:t>
      </w:r>
      <w:r>
        <w:rPr>
          <w:rFonts w:hint="eastAsia" w:ascii="仿宋" w:hAnsi="仿宋" w:eastAsia="仿宋" w:cs="仿宋"/>
          <w:kern w:val="0"/>
          <w:sz w:val="32"/>
          <w:szCs w:val="32"/>
          <w:u w:val="none"/>
        </w:rPr>
        <w:t>年初结转和结余</w:t>
      </w:r>
      <w:r>
        <w:rPr>
          <w:rFonts w:hint="eastAsia" w:ascii="仿宋" w:hAnsi="仿宋" w:eastAsia="仿宋" w:cs="仿宋"/>
          <w:kern w:val="0"/>
          <w:sz w:val="32"/>
          <w:szCs w:val="32"/>
          <w:u w:val="none"/>
          <w:lang w:eastAsia="en-US"/>
        </w:rPr>
        <w:t xml:space="preserve"> 54.38</w:t>
      </w:r>
      <w:r>
        <w:rPr>
          <w:rFonts w:hint="eastAsia" w:ascii="仿宋" w:hAnsi="仿宋" w:eastAsia="仿宋" w:cs="仿宋"/>
          <w:kern w:val="0"/>
          <w:sz w:val="32"/>
          <w:szCs w:val="32"/>
          <w:u w:val="none"/>
        </w:rPr>
        <w:t>万元。与上年决算相比，增加</w:t>
      </w:r>
      <w:r>
        <w:rPr>
          <w:rFonts w:hint="eastAsia" w:ascii="仿宋" w:hAnsi="仿宋" w:eastAsia="仿宋" w:cs="仿宋"/>
          <w:kern w:val="0"/>
          <w:sz w:val="32"/>
          <w:szCs w:val="32"/>
          <w:u w:val="none"/>
          <w:lang w:eastAsia="en-US"/>
        </w:rPr>
        <w:t xml:space="preserve"> 29.78</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121.02%</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上级拔付知识产权维权援助提质增效项目资金30万元</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u w:val="none"/>
        </w:rPr>
      </w:pPr>
      <w:r>
        <w:rPr>
          <w:rFonts w:ascii="楷体" w:hAnsi="楷体" w:eastAsia="楷体" w:cs="楷体"/>
          <w:b/>
          <w:bCs/>
          <w:kern w:val="0"/>
          <w:sz w:val="32"/>
          <w:szCs w:val="32"/>
          <w:u w:val="none"/>
        </w:rPr>
        <w:t>（二）支出决算总计</w:t>
      </w:r>
      <w:r>
        <w:rPr>
          <w:rFonts w:eastAsia="Times New Roman"/>
          <w:b/>
          <w:bCs/>
          <w:kern w:val="0"/>
          <w:sz w:val="32"/>
          <w:szCs w:val="32"/>
          <w:u w:val="none"/>
          <w:lang w:eastAsia="en-US"/>
        </w:rPr>
        <w:t xml:space="preserve"> 629.01</w:t>
      </w:r>
      <w:r>
        <w:rPr>
          <w:rFonts w:ascii="楷体" w:hAnsi="楷体" w:eastAsia="楷体" w:cs="楷体"/>
          <w:b/>
          <w:bCs/>
          <w:kern w:val="0"/>
          <w:sz w:val="32"/>
          <w:szCs w:val="32"/>
          <w:u w:val="none"/>
        </w:rPr>
        <w:t>万元。包括：</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kern w:val="0"/>
          <w:sz w:val="24"/>
          <w:u w:val="none"/>
        </w:rPr>
      </w:pPr>
      <w:r>
        <w:rPr>
          <w:rFonts w:eastAsia="Times New Roman"/>
          <w:kern w:val="0"/>
          <w:sz w:val="32"/>
          <w:szCs w:val="32"/>
          <w:u w:val="none"/>
          <w:lang w:eastAsia="en-US"/>
        </w:rPr>
        <w:t>1</w:t>
      </w:r>
      <w:r>
        <w:rPr>
          <w:rFonts w:ascii="仿宋" w:hAnsi="仿宋" w:eastAsia="仿宋" w:cs="仿宋"/>
          <w:kern w:val="0"/>
          <w:sz w:val="32"/>
          <w:szCs w:val="32"/>
          <w:u w:val="none"/>
          <w:lang w:eastAsia="en-US"/>
        </w:rPr>
        <w:t>.</w:t>
      </w:r>
      <w:r>
        <w:rPr>
          <w:rFonts w:ascii="仿宋" w:hAnsi="仿宋" w:eastAsia="仿宋" w:cs="仿宋"/>
          <w:kern w:val="0"/>
          <w:sz w:val="32"/>
          <w:szCs w:val="32"/>
          <w:u w:val="none"/>
        </w:rPr>
        <w:t>本年支出决算合计</w:t>
      </w:r>
      <w:r>
        <w:rPr>
          <w:rFonts w:eastAsia="Times New Roman"/>
          <w:kern w:val="0"/>
          <w:sz w:val="32"/>
          <w:szCs w:val="32"/>
          <w:u w:val="none"/>
          <w:lang w:eastAsia="en-US"/>
        </w:rPr>
        <w:t xml:space="preserve"> 585.58</w:t>
      </w:r>
      <w:r>
        <w:rPr>
          <w:rFonts w:ascii="仿宋" w:hAnsi="仿宋" w:eastAsia="仿宋" w:cs="仿宋"/>
          <w:kern w:val="0"/>
          <w:sz w:val="32"/>
          <w:szCs w:val="32"/>
          <w:u w:val="none"/>
        </w:rPr>
        <w:t>万元。与上年决算相比，增加</w:t>
      </w:r>
      <w:r>
        <w:rPr>
          <w:rFonts w:eastAsia="Times New Roman"/>
          <w:kern w:val="0"/>
          <w:sz w:val="32"/>
          <w:szCs w:val="32"/>
          <w:u w:val="none"/>
          <w:lang w:eastAsia="en-US"/>
        </w:rPr>
        <w:t xml:space="preserve"> 33.9</w:t>
      </w:r>
      <w:r>
        <w:rPr>
          <w:rFonts w:hint="eastAsia"/>
          <w:kern w:val="0"/>
          <w:sz w:val="32"/>
          <w:szCs w:val="32"/>
          <w:u w:val="none"/>
          <w:lang w:val="en-US" w:eastAsia="zh-CN"/>
        </w:rPr>
        <w:t>3</w:t>
      </w:r>
      <w:r>
        <w:rPr>
          <w:rFonts w:ascii="仿宋" w:hAnsi="仿宋" w:eastAsia="仿宋" w:cs="仿宋"/>
          <w:kern w:val="0"/>
          <w:sz w:val="32"/>
          <w:szCs w:val="32"/>
          <w:u w:val="none"/>
        </w:rPr>
        <w:t>万元，增长</w:t>
      </w:r>
      <w:r>
        <w:rPr>
          <w:rFonts w:eastAsia="Times New Roman"/>
          <w:kern w:val="0"/>
          <w:sz w:val="32"/>
          <w:szCs w:val="32"/>
          <w:u w:val="none"/>
          <w:lang w:eastAsia="en-US"/>
        </w:rPr>
        <w:t xml:space="preserve"> 6.15</w:t>
      </w:r>
      <w:r>
        <w:rPr>
          <w:rFonts w:ascii="仿宋" w:hAnsi="仿宋" w:eastAsia="仿宋" w:cs="仿宋"/>
          <w:kern w:val="0"/>
          <w:sz w:val="32"/>
          <w:szCs w:val="32"/>
          <w:u w:val="none"/>
          <w:lang w:eastAsia="en-US"/>
        </w:rPr>
        <w:t>%</w:t>
      </w:r>
      <w:r>
        <w:rPr>
          <w:rFonts w:ascii="仿宋" w:hAnsi="仿宋" w:eastAsia="仿宋" w:cs="仿宋"/>
          <w:kern w:val="0"/>
          <w:sz w:val="32"/>
          <w:szCs w:val="32"/>
          <w:u w:val="none"/>
        </w:rPr>
        <w:t>，变动原因：</w:t>
      </w:r>
      <w:r>
        <w:rPr>
          <w:rFonts w:hint="eastAsia" w:ascii="仿宋" w:hAnsi="仿宋" w:eastAsia="仿宋" w:cs="仿宋"/>
          <w:kern w:val="0"/>
          <w:sz w:val="32"/>
          <w:szCs w:val="32"/>
          <w:u w:val="none"/>
          <w:lang w:eastAsia="en-US"/>
        </w:rPr>
        <w:t>一是本年度发放</w:t>
      </w:r>
      <w:r>
        <w:rPr>
          <w:rFonts w:hint="eastAsia" w:ascii="仿宋" w:hAnsi="仿宋" w:eastAsia="仿宋" w:cs="仿宋"/>
          <w:kern w:val="0"/>
          <w:sz w:val="32"/>
          <w:szCs w:val="32"/>
          <w:u w:val="none"/>
          <w:lang w:val="en-US" w:eastAsia="zh-CN"/>
        </w:rPr>
        <w:t>一项</w:t>
      </w:r>
      <w:r>
        <w:rPr>
          <w:rFonts w:hint="eastAsia" w:ascii="仿宋" w:hAnsi="仿宋" w:eastAsia="仿宋" w:cs="仿宋"/>
          <w:kern w:val="0"/>
          <w:sz w:val="32"/>
          <w:szCs w:val="32"/>
          <w:u w:val="none"/>
          <w:lang w:eastAsia="en-US"/>
        </w:rPr>
        <w:t>补贴，本项补贴未纳入到年初预算中；1月份调整工资基数，涉及全体职工，且金额较大</w:t>
      </w:r>
      <w:r>
        <w:rPr>
          <w:rFonts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kern w:val="0"/>
          <w:sz w:val="24"/>
          <w:u w:val="none"/>
        </w:rPr>
      </w:pPr>
      <w:r>
        <w:rPr>
          <w:rFonts w:eastAsia="Times New Roman"/>
          <w:kern w:val="0"/>
          <w:sz w:val="32"/>
          <w:szCs w:val="32"/>
          <w:u w:val="none"/>
          <w:lang w:eastAsia="en-US"/>
        </w:rPr>
        <w:t>2</w:t>
      </w:r>
      <w:r>
        <w:rPr>
          <w:rFonts w:ascii="仿宋" w:hAnsi="仿宋" w:eastAsia="仿宋" w:cs="仿宋"/>
          <w:kern w:val="0"/>
          <w:sz w:val="32"/>
          <w:szCs w:val="32"/>
          <w:u w:val="none"/>
          <w:lang w:eastAsia="en-US"/>
        </w:rPr>
        <w:t>.</w:t>
      </w:r>
      <w:r>
        <w:rPr>
          <w:rFonts w:ascii="仿宋" w:hAnsi="仿宋" w:eastAsia="仿宋" w:cs="仿宋"/>
          <w:kern w:val="0"/>
          <w:sz w:val="32"/>
          <w:szCs w:val="32"/>
          <w:u w:val="none"/>
        </w:rPr>
        <w:t>结余分配</w:t>
      </w:r>
      <w:r>
        <w:rPr>
          <w:rFonts w:eastAsia="Times New Roman"/>
          <w:kern w:val="0"/>
          <w:sz w:val="32"/>
          <w:szCs w:val="32"/>
          <w:u w:val="none"/>
          <w:lang w:eastAsia="en-US"/>
        </w:rPr>
        <w:t xml:space="preserve"> 0</w:t>
      </w:r>
      <w:r>
        <w:rPr>
          <w:rFonts w:ascii="仿宋" w:hAnsi="仿宋" w:eastAsia="仿宋" w:cs="仿宋"/>
          <w:kern w:val="0"/>
          <w:sz w:val="32"/>
          <w:szCs w:val="32"/>
          <w:u w:val="none"/>
        </w:rPr>
        <w:t>万元。与上年决算相比，增加</w:t>
      </w:r>
      <w:r>
        <w:rPr>
          <w:rFonts w:eastAsia="Times New Roman"/>
          <w:kern w:val="0"/>
          <w:sz w:val="32"/>
          <w:szCs w:val="32"/>
          <w:u w:val="none"/>
          <w:lang w:eastAsia="en-US"/>
        </w:rPr>
        <w:t xml:space="preserve"> 0</w:t>
      </w:r>
      <w:r>
        <w:rPr>
          <w:rFonts w:ascii="仿宋" w:hAnsi="仿宋" w:eastAsia="仿宋" w:cs="仿宋"/>
          <w:kern w:val="0"/>
          <w:sz w:val="32"/>
          <w:szCs w:val="32"/>
          <w:u w:val="none"/>
        </w:rPr>
        <w:t>万元，增长</w:t>
      </w:r>
      <w:r>
        <w:rPr>
          <w:rFonts w:eastAsia="Times New Roman"/>
          <w:kern w:val="0"/>
          <w:sz w:val="32"/>
          <w:szCs w:val="32"/>
          <w:u w:val="none"/>
          <w:lang w:eastAsia="en-US"/>
        </w:rPr>
        <w:t xml:space="preserve"> 0</w:t>
      </w:r>
      <w:r>
        <w:rPr>
          <w:rFonts w:ascii="仿宋" w:hAnsi="仿宋" w:eastAsia="仿宋" w:cs="仿宋"/>
          <w:kern w:val="0"/>
          <w:sz w:val="32"/>
          <w:szCs w:val="32"/>
          <w:u w:val="none"/>
          <w:lang w:eastAsia="en-US"/>
        </w:rPr>
        <w:t>%</w:t>
      </w:r>
      <w:r>
        <w:rPr>
          <w:rFonts w:ascii="仿宋" w:hAnsi="仿宋" w:eastAsia="仿宋" w:cs="仿宋"/>
          <w:kern w:val="0"/>
          <w:sz w:val="32"/>
          <w:szCs w:val="32"/>
          <w:u w:val="none"/>
        </w:rPr>
        <w:t>，变动原因：</w:t>
      </w:r>
      <w:r>
        <w:rPr>
          <w:rFonts w:ascii="仿宋" w:hAnsi="仿宋" w:eastAsia="仿宋" w:cs="仿宋"/>
          <w:color w:val="auto"/>
          <w:kern w:val="0"/>
          <w:sz w:val="32"/>
          <w:szCs w:val="32"/>
          <w:u w:val="none"/>
        </w:rPr>
        <w:t>不存在此项内容</w:t>
      </w:r>
      <w:r>
        <w:rPr>
          <w:rFonts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kern w:val="0"/>
          <w:sz w:val="24"/>
          <w:u w:val="none"/>
        </w:rPr>
      </w:pPr>
      <w:r>
        <w:rPr>
          <w:rFonts w:eastAsia="Times New Roman"/>
          <w:kern w:val="0"/>
          <w:sz w:val="32"/>
          <w:szCs w:val="32"/>
          <w:u w:val="none"/>
          <w:lang w:eastAsia="en-US"/>
        </w:rPr>
        <w:t>3</w:t>
      </w:r>
      <w:r>
        <w:rPr>
          <w:rFonts w:ascii="仿宋" w:hAnsi="仿宋" w:eastAsia="仿宋" w:cs="仿宋"/>
          <w:kern w:val="0"/>
          <w:sz w:val="32"/>
          <w:szCs w:val="32"/>
          <w:u w:val="none"/>
          <w:lang w:eastAsia="en-US"/>
        </w:rPr>
        <w:t>.</w:t>
      </w:r>
      <w:r>
        <w:rPr>
          <w:rFonts w:ascii="仿宋" w:hAnsi="仿宋" w:eastAsia="仿宋" w:cs="仿宋"/>
          <w:kern w:val="0"/>
          <w:sz w:val="32"/>
          <w:szCs w:val="32"/>
          <w:u w:val="none"/>
        </w:rPr>
        <w:t>年末结转和结余</w:t>
      </w:r>
      <w:r>
        <w:rPr>
          <w:rFonts w:eastAsia="Times New Roman"/>
          <w:kern w:val="0"/>
          <w:sz w:val="32"/>
          <w:szCs w:val="32"/>
          <w:u w:val="none"/>
          <w:lang w:eastAsia="en-US"/>
        </w:rPr>
        <w:t xml:space="preserve"> 43.43</w:t>
      </w:r>
      <w:r>
        <w:rPr>
          <w:rFonts w:ascii="仿宋" w:hAnsi="仿宋" w:eastAsia="仿宋" w:cs="仿宋"/>
          <w:kern w:val="0"/>
          <w:sz w:val="32"/>
          <w:szCs w:val="32"/>
          <w:u w:val="none"/>
        </w:rPr>
        <w:t>万元。结转和结余事项：</w:t>
      </w:r>
      <w:r>
        <w:rPr>
          <w:rFonts w:hint="eastAsia" w:ascii="仿宋" w:hAnsi="仿宋" w:eastAsia="仿宋" w:cs="仿宋"/>
          <w:kern w:val="0"/>
          <w:sz w:val="32"/>
          <w:szCs w:val="32"/>
          <w:u w:val="none"/>
          <w:lang w:eastAsia="en-US"/>
        </w:rPr>
        <w:t>知识产权维权援助提质增效项目资金</w:t>
      </w:r>
      <w:r>
        <w:rPr>
          <w:rFonts w:hint="eastAsia" w:ascii="仿宋" w:hAnsi="仿宋" w:eastAsia="仿宋" w:cs="仿宋"/>
          <w:kern w:val="0"/>
          <w:sz w:val="32"/>
          <w:szCs w:val="32"/>
          <w:u w:val="none"/>
          <w:lang w:eastAsia="zh-CN"/>
        </w:rPr>
        <w:t>、知识产权行政执法保护体系建设</w:t>
      </w:r>
      <w:r>
        <w:rPr>
          <w:rFonts w:hint="eastAsia" w:ascii="仿宋" w:hAnsi="仿宋" w:eastAsia="仿宋" w:cs="仿宋"/>
          <w:kern w:val="0"/>
          <w:sz w:val="32"/>
          <w:szCs w:val="32"/>
          <w:u w:val="none"/>
          <w:lang w:val="en-US" w:eastAsia="zh-CN"/>
        </w:rPr>
        <w:t>资金以及原个协经费</w:t>
      </w:r>
      <w:r>
        <w:rPr>
          <w:rFonts w:ascii="仿宋" w:hAnsi="仿宋" w:eastAsia="仿宋" w:cs="仿宋"/>
          <w:kern w:val="0"/>
          <w:sz w:val="32"/>
          <w:szCs w:val="32"/>
          <w:u w:val="none"/>
        </w:rPr>
        <w:t>。与上年决算相比，</w:t>
      </w:r>
      <w:r>
        <w:rPr>
          <w:rFonts w:hint="eastAsia" w:ascii="仿宋" w:hAnsi="仿宋" w:eastAsia="仿宋" w:cs="仿宋"/>
          <w:kern w:val="0"/>
          <w:sz w:val="32"/>
          <w:szCs w:val="32"/>
          <w:u w:val="none"/>
          <w:lang w:val="en-US" w:eastAsia="zh-CN"/>
        </w:rPr>
        <w:t>减少</w:t>
      </w:r>
      <w:r>
        <w:rPr>
          <w:rFonts w:eastAsia="Times New Roman"/>
          <w:kern w:val="0"/>
          <w:sz w:val="32"/>
          <w:szCs w:val="32"/>
          <w:u w:val="none"/>
        </w:rPr>
        <w:t xml:space="preserve"> 10.95</w:t>
      </w:r>
      <w:r>
        <w:rPr>
          <w:rFonts w:ascii="仿宋" w:hAnsi="仿宋" w:eastAsia="仿宋" w:cs="仿宋"/>
          <w:kern w:val="0"/>
          <w:sz w:val="32"/>
          <w:szCs w:val="32"/>
          <w:u w:val="none"/>
        </w:rPr>
        <w:t>万元，下降</w:t>
      </w:r>
      <w:r>
        <w:rPr>
          <w:rFonts w:eastAsia="Times New Roman"/>
          <w:kern w:val="0"/>
          <w:sz w:val="32"/>
          <w:szCs w:val="32"/>
          <w:u w:val="none"/>
        </w:rPr>
        <w:t>20.14</w:t>
      </w:r>
      <w:r>
        <w:rPr>
          <w:rFonts w:ascii="仿宋" w:hAnsi="仿宋" w:eastAsia="仿宋" w:cs="仿宋"/>
          <w:kern w:val="0"/>
          <w:sz w:val="32"/>
          <w:szCs w:val="32"/>
          <w:u w:val="none"/>
          <w:lang w:eastAsia="en-US"/>
        </w:rPr>
        <w:t>%</w:t>
      </w:r>
      <w:r>
        <w:rPr>
          <w:rFonts w:ascii="仿宋" w:hAnsi="仿宋" w:eastAsia="仿宋" w:cs="仿宋"/>
          <w:kern w:val="0"/>
          <w:sz w:val="32"/>
          <w:szCs w:val="32"/>
          <w:u w:val="none"/>
        </w:rPr>
        <w:t>，变动原因：</w:t>
      </w:r>
      <w:r>
        <w:rPr>
          <w:rFonts w:hint="eastAsia" w:ascii="仿宋" w:hAnsi="仿宋" w:eastAsia="仿宋" w:cs="仿宋"/>
          <w:kern w:val="0"/>
          <w:sz w:val="32"/>
          <w:szCs w:val="32"/>
          <w:u w:val="none"/>
          <w:lang w:eastAsia="en-US"/>
        </w:rPr>
        <w:t>知识产权维权援助提质增效项目资金</w:t>
      </w:r>
      <w:r>
        <w:rPr>
          <w:rFonts w:hint="eastAsia" w:ascii="仿宋" w:hAnsi="仿宋" w:eastAsia="仿宋" w:cs="仿宋"/>
          <w:kern w:val="0"/>
          <w:sz w:val="32"/>
          <w:szCs w:val="32"/>
          <w:u w:val="none"/>
          <w:lang w:val="en-US" w:eastAsia="zh-CN"/>
        </w:rPr>
        <w:t>项目支出9.35万元，个协经费支出1.6万元</w:t>
      </w:r>
      <w:r>
        <w:rPr>
          <w:rFonts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黑体" w:hAnsi="黑体" w:eastAsia="黑体" w:cs="黑体"/>
          <w:b/>
          <w:bCs/>
          <w:kern w:val="0"/>
          <w:sz w:val="32"/>
          <w:szCs w:val="32"/>
        </w:rPr>
      </w:pPr>
      <w:r>
        <w:rPr>
          <w:rFonts w:ascii="黑体" w:hAnsi="黑体" w:eastAsia="黑体" w:cs="黑体"/>
          <w:b/>
          <w:bCs/>
          <w:kern w:val="0"/>
          <w:sz w:val="32"/>
          <w:szCs w:val="32"/>
        </w:rPr>
        <w:t>二、收入决算情况说明</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年度本年收入决算合计</w:t>
      </w:r>
      <w:r>
        <w:rPr>
          <w:rFonts w:hint="eastAsia" w:ascii="仿宋" w:hAnsi="仿宋" w:eastAsia="仿宋" w:cs="仿宋"/>
          <w:kern w:val="0"/>
          <w:sz w:val="32"/>
          <w:szCs w:val="32"/>
          <w:u w:val="none"/>
          <w:lang w:eastAsia="en-US"/>
        </w:rPr>
        <w:t xml:space="preserve"> 574.62</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一般公共预算财政拨款收入</w:t>
      </w:r>
      <w:r>
        <w:rPr>
          <w:rFonts w:hint="eastAsia" w:ascii="仿宋" w:hAnsi="仿宋" w:eastAsia="仿宋" w:cs="仿宋"/>
          <w:kern w:val="0"/>
          <w:sz w:val="32"/>
          <w:szCs w:val="32"/>
          <w:u w:val="none"/>
          <w:lang w:eastAsia="en-US"/>
        </w:rPr>
        <w:t xml:space="preserve"> 574.62</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100.00%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政府性基金预算财政拨款收入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国有资本经营预算财政拨款收入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上级补助收入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事业收入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经营收入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附属单位上缴收入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kern w:val="0"/>
          <w:sz w:val="24"/>
        </w:rPr>
      </w:pPr>
      <w:r>
        <w:rPr>
          <w:rFonts w:hint="eastAsia" w:ascii="仿宋" w:hAnsi="仿宋" w:eastAsia="仿宋" w:cs="仿宋"/>
          <w:kern w:val="0"/>
          <w:sz w:val="32"/>
          <w:szCs w:val="32"/>
          <w:u w:val="none"/>
        </w:rPr>
        <w:t>其他收入</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678170" cy="3839845"/>
            <wp:effectExtent l="0" t="0" r="17780" b="825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678170" cy="383984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黑体" w:hAnsi="黑体" w:eastAsia="黑体" w:cs="黑体"/>
          <w:b/>
          <w:bCs/>
          <w:kern w:val="0"/>
          <w:sz w:val="32"/>
          <w:szCs w:val="32"/>
        </w:rPr>
      </w:pPr>
      <w:r>
        <w:rPr>
          <w:rFonts w:ascii="仿宋" w:hAnsi="仿宋" w:eastAsia="仿宋" w:cs="仿宋"/>
          <w:kern w:val="0"/>
          <w:sz w:val="27"/>
          <w:szCs w:val="27"/>
        </w:rPr>
        <w:t>图</w:t>
      </w:r>
      <w:r>
        <w:rPr>
          <w:rFonts w:ascii="times_new_roman" w:hAnsi="times_new_roman" w:eastAsia="times_new_roman" w:cs="times_new_roman"/>
          <w:kern w:val="0"/>
          <w:sz w:val="27"/>
          <w:szCs w:val="27"/>
        </w:rPr>
        <w:t>1</w:t>
      </w:r>
      <w:r>
        <w:rPr>
          <w:rFonts w:ascii="仿宋" w:hAnsi="仿宋" w:eastAsia="仿宋" w:cs="仿宋"/>
          <w:kern w:val="0"/>
          <w:sz w:val="27"/>
          <w:szCs w:val="27"/>
        </w:rPr>
        <w:t>.收入决算图</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b/>
          <w:bCs/>
          <w:kern w:val="0"/>
          <w:sz w:val="24"/>
        </w:rPr>
      </w:pPr>
      <w:r>
        <w:rPr>
          <w:rFonts w:ascii="黑体" w:hAnsi="黑体" w:eastAsia="黑体" w:cs="黑体"/>
          <w:b/>
          <w:bCs/>
          <w:kern w:val="0"/>
          <w:sz w:val="32"/>
          <w:szCs w:val="32"/>
        </w:rPr>
        <w:t>三、支出决算情况说明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年度本年支出决算合计</w:t>
      </w:r>
      <w:r>
        <w:rPr>
          <w:rFonts w:hint="eastAsia" w:ascii="仿宋" w:hAnsi="仿宋" w:eastAsia="仿宋" w:cs="仿宋"/>
          <w:kern w:val="0"/>
          <w:sz w:val="32"/>
          <w:szCs w:val="32"/>
          <w:u w:val="none"/>
          <w:lang w:eastAsia="en-US"/>
        </w:rPr>
        <w:t xml:space="preserve"> 585.58</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基本支出</w:t>
      </w:r>
      <w:r>
        <w:rPr>
          <w:rFonts w:hint="eastAsia" w:ascii="仿宋" w:hAnsi="仿宋" w:eastAsia="仿宋" w:cs="仿宋"/>
          <w:kern w:val="0"/>
          <w:sz w:val="32"/>
          <w:szCs w:val="32"/>
          <w:u w:val="none"/>
          <w:lang w:eastAsia="en-US"/>
        </w:rPr>
        <w:t xml:space="preserve"> 527.7</w:t>
      </w:r>
      <w:r>
        <w:rPr>
          <w:rFonts w:hint="eastAsia" w:ascii="仿宋" w:hAnsi="仿宋" w:eastAsia="仿宋" w:cs="仿宋"/>
          <w:kern w:val="0"/>
          <w:sz w:val="32"/>
          <w:szCs w:val="32"/>
          <w:u w:val="none"/>
          <w:lang w:val="en-US" w:eastAsia="zh-CN"/>
        </w:rPr>
        <w:t>7</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90.13%</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项目支出</w:t>
      </w:r>
      <w:r>
        <w:rPr>
          <w:rFonts w:hint="eastAsia" w:ascii="仿宋" w:hAnsi="仿宋" w:eastAsia="仿宋" w:cs="仿宋"/>
          <w:kern w:val="0"/>
          <w:sz w:val="32"/>
          <w:szCs w:val="32"/>
          <w:u w:val="none"/>
          <w:lang w:eastAsia="en-US"/>
        </w:rPr>
        <w:t xml:space="preserve"> 57.81</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9.87%</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上缴上级支出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经营支出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u w:val="none"/>
        </w:rPr>
        <w:t>对附属单位补助支出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pict>
          <v:shape id="_x0000_i1025" o:spt="75" type="#_x0000_t75" style="height:264.85pt;width:423.75pt;" filled="f" o:preferrelative="t" stroked="f" coordsize="21600,21600">
            <v:path/>
            <v:fill on="f" focussize="0,0"/>
            <v:stroke on="f"/>
            <v:imagedata r:id="rId7" o:title=""/>
            <o:lock v:ext="edit" aspectratio="t"/>
            <w10:wrap type="none"/>
            <w10:anchorlock/>
          </v:shape>
        </w:pict>
      </w:r>
      <w:r>
        <w:rPr>
          <w:rFonts w:ascii="Times New Roman" w:hAnsi="Times New Roman" w:eastAsia="Times New Roman" w:cs="Times New Roman"/>
          <w:kern w:val="0"/>
          <w:sz w:val="24"/>
        </w:rPr>
        <w:t xml:space="preserve">   </w:t>
      </w:r>
    </w:p>
    <w:p>
      <w:pPr>
        <w:widowControl/>
        <w:spacing w:before="240" w:after="240"/>
        <w:jc w:val="center"/>
        <w:rPr>
          <w:rFonts w:ascii="仿宋" w:hAnsi="仿宋" w:eastAsia="仿宋" w:cs="仿宋"/>
          <w:kern w:val="0"/>
          <w:sz w:val="27"/>
          <w:szCs w:val="27"/>
        </w:rPr>
      </w:pPr>
      <w:r>
        <w:rPr>
          <w:rFonts w:ascii="仿宋" w:hAnsi="仿宋" w:eastAsia="仿宋" w:cs="仿宋"/>
          <w:kern w:val="0"/>
          <w:sz w:val="27"/>
          <w:szCs w:val="27"/>
        </w:rPr>
        <w:t>图2.支出决算图</w:t>
      </w:r>
    </w:p>
    <w:p>
      <w:pPr>
        <w:widowControl/>
        <w:spacing w:before="240" w:after="240"/>
        <w:jc w:val="center"/>
        <w:rPr>
          <w:rFonts w:ascii="仿宋" w:hAnsi="仿宋" w:eastAsia="仿宋" w:cs="仿宋"/>
          <w:kern w:val="0"/>
          <w:sz w:val="27"/>
          <w:szCs w:val="27"/>
        </w:rPr>
      </w:pP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四、财政拨款收入支出决算总体情况说明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Times New Roman" w:cs="Times New Roman"/>
          <w:kern w:val="0"/>
          <w:sz w:val="24"/>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年度财政拨款收入、支出决算总计均为</w:t>
      </w:r>
      <w:r>
        <w:rPr>
          <w:rFonts w:hint="eastAsia" w:ascii="仿宋" w:hAnsi="仿宋" w:eastAsia="仿宋" w:cs="仿宋"/>
          <w:kern w:val="0"/>
          <w:sz w:val="32"/>
          <w:szCs w:val="32"/>
          <w:u w:val="none"/>
          <w:lang w:eastAsia="en-US"/>
        </w:rPr>
        <w:t xml:space="preserve"> 574.62</w:t>
      </w:r>
      <w:r>
        <w:rPr>
          <w:rFonts w:hint="eastAsia" w:ascii="仿宋" w:hAnsi="仿宋" w:eastAsia="仿宋" w:cs="仿宋"/>
          <w:kern w:val="0"/>
          <w:sz w:val="32"/>
          <w:szCs w:val="32"/>
          <w:u w:val="none"/>
        </w:rPr>
        <w:t>万元，与年初预算相比，收、支总计各增加</w:t>
      </w:r>
      <w:r>
        <w:rPr>
          <w:rFonts w:hint="eastAsia" w:ascii="仿宋" w:hAnsi="仿宋" w:eastAsia="仿宋" w:cs="仿宋"/>
          <w:kern w:val="0"/>
          <w:sz w:val="32"/>
          <w:szCs w:val="32"/>
          <w:u w:val="none"/>
          <w:lang w:eastAsia="en-US"/>
        </w:rPr>
        <w:t xml:space="preserve"> 60.21</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11.71%</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一是</w:t>
      </w:r>
      <w:r>
        <w:rPr>
          <w:rFonts w:hint="eastAsia" w:ascii="仿宋" w:hAnsi="仿宋" w:eastAsia="仿宋" w:cs="仿宋"/>
          <w:kern w:val="0"/>
          <w:sz w:val="32"/>
          <w:szCs w:val="32"/>
          <w:u w:val="none"/>
          <w:lang w:eastAsia="en-US"/>
        </w:rPr>
        <w:t>本年度发放</w:t>
      </w:r>
      <w:r>
        <w:rPr>
          <w:rFonts w:hint="eastAsia" w:ascii="仿宋" w:hAnsi="仿宋" w:eastAsia="仿宋" w:cs="仿宋"/>
          <w:kern w:val="0"/>
          <w:sz w:val="32"/>
          <w:szCs w:val="32"/>
          <w:u w:val="none"/>
          <w:lang w:val="en-US" w:eastAsia="zh-CN"/>
        </w:rPr>
        <w:t>一项</w:t>
      </w:r>
      <w:r>
        <w:rPr>
          <w:rFonts w:hint="eastAsia" w:ascii="仿宋" w:hAnsi="仿宋" w:eastAsia="仿宋" w:cs="仿宋"/>
          <w:kern w:val="0"/>
          <w:sz w:val="32"/>
          <w:szCs w:val="32"/>
          <w:u w:val="none"/>
          <w:lang w:eastAsia="en-US"/>
        </w:rPr>
        <w:t>补贴，本项补贴未纳入到年初预算中；1月份调整工资基数，涉及全体职工，且金额较大</w:t>
      </w:r>
      <w:r>
        <w:rPr>
          <w:rFonts w:hint="eastAsia" w:ascii="仿宋" w:hAnsi="仿宋" w:eastAsia="仿宋" w:cs="仿宋"/>
          <w:kern w:val="0"/>
          <w:sz w:val="32"/>
          <w:szCs w:val="32"/>
          <w:u w:val="none"/>
        </w:rPr>
        <w:t>；与上年决算相比，收、支总计各增加</w:t>
      </w:r>
      <w:r>
        <w:rPr>
          <w:rFonts w:hint="eastAsia" w:ascii="仿宋" w:hAnsi="仿宋" w:eastAsia="仿宋" w:cs="仿宋"/>
          <w:kern w:val="0"/>
          <w:sz w:val="32"/>
          <w:szCs w:val="32"/>
          <w:u w:val="none"/>
          <w:lang w:eastAsia="en-US"/>
        </w:rPr>
        <w:t xml:space="preserve"> 23.19</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4.21%</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一是</w:t>
      </w:r>
      <w:r>
        <w:rPr>
          <w:rFonts w:hint="eastAsia" w:ascii="仿宋" w:hAnsi="仿宋" w:eastAsia="仿宋" w:cs="仿宋"/>
          <w:kern w:val="0"/>
          <w:sz w:val="32"/>
          <w:szCs w:val="32"/>
          <w:u w:val="none"/>
          <w:lang w:eastAsia="en-US"/>
        </w:rPr>
        <w:t>本年度发放</w:t>
      </w:r>
      <w:r>
        <w:rPr>
          <w:rFonts w:hint="eastAsia" w:ascii="仿宋" w:hAnsi="仿宋" w:eastAsia="仿宋" w:cs="仿宋"/>
          <w:kern w:val="0"/>
          <w:sz w:val="32"/>
          <w:szCs w:val="32"/>
          <w:u w:val="none"/>
          <w:lang w:val="en-US" w:eastAsia="zh-CN"/>
        </w:rPr>
        <w:t>一项</w:t>
      </w:r>
      <w:r>
        <w:rPr>
          <w:rFonts w:hint="eastAsia" w:ascii="仿宋" w:hAnsi="仿宋" w:eastAsia="仿宋" w:cs="仿宋"/>
          <w:kern w:val="0"/>
          <w:sz w:val="32"/>
          <w:szCs w:val="32"/>
          <w:u w:val="none"/>
          <w:lang w:eastAsia="en-US"/>
        </w:rPr>
        <w:t>补贴，本项补贴未纳入到年初预算中；1月份调整工资基数，涉及全体职工，且金额较大</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五、一般公共预算财政拨款支出决算情况说明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年度一般公共预算财政拨款支出决算</w:t>
      </w:r>
      <w:r>
        <w:rPr>
          <w:rFonts w:hint="eastAsia" w:ascii="仿宋" w:hAnsi="仿宋" w:eastAsia="仿宋" w:cs="仿宋"/>
          <w:kern w:val="0"/>
          <w:sz w:val="32"/>
          <w:szCs w:val="32"/>
          <w:u w:val="none"/>
          <w:lang w:eastAsia="en-US"/>
        </w:rPr>
        <w:t xml:space="preserve"> 574.62</w:t>
      </w:r>
      <w:r>
        <w:rPr>
          <w:rFonts w:hint="eastAsia" w:ascii="仿宋" w:hAnsi="仿宋" w:eastAsia="仿宋" w:cs="仿宋"/>
          <w:kern w:val="0"/>
          <w:sz w:val="32"/>
          <w:szCs w:val="32"/>
          <w:u w:val="none"/>
        </w:rPr>
        <w:t>万元。与年初预算</w:t>
      </w:r>
      <w:r>
        <w:rPr>
          <w:rFonts w:hint="eastAsia" w:ascii="仿宋" w:hAnsi="仿宋" w:eastAsia="仿宋" w:cs="仿宋"/>
          <w:kern w:val="0"/>
          <w:sz w:val="32"/>
          <w:szCs w:val="32"/>
          <w:u w:val="none"/>
          <w:lang w:eastAsia="en-US"/>
        </w:rPr>
        <w:t xml:space="preserve"> 514.41</w:t>
      </w:r>
      <w:r>
        <w:rPr>
          <w:rFonts w:hint="eastAsia" w:ascii="仿宋" w:hAnsi="仿宋" w:eastAsia="仿宋" w:cs="仿宋"/>
          <w:kern w:val="0"/>
          <w:sz w:val="32"/>
          <w:szCs w:val="32"/>
          <w:u w:val="none"/>
        </w:rPr>
        <w:t>万元相比，完成年初预算的</w:t>
      </w:r>
      <w:r>
        <w:rPr>
          <w:rFonts w:hint="eastAsia" w:ascii="仿宋" w:hAnsi="仿宋" w:eastAsia="仿宋" w:cs="仿宋"/>
          <w:kern w:val="0"/>
          <w:sz w:val="32"/>
          <w:szCs w:val="32"/>
          <w:u w:val="none"/>
          <w:lang w:eastAsia="en-US"/>
        </w:rPr>
        <w:t xml:space="preserve"> 111.71%</w:t>
      </w:r>
      <w:r>
        <w:rPr>
          <w:rFonts w:hint="eastAsia" w:ascii="仿宋" w:hAnsi="仿宋" w:eastAsia="仿宋" w:cs="仿宋"/>
          <w:kern w:val="0"/>
          <w:sz w:val="32"/>
          <w:szCs w:val="32"/>
          <w:u w:val="none"/>
        </w:rPr>
        <w:t>。其中：</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（一）一般公共服务（类）</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一般公共服务（类）决算数为</w:t>
      </w:r>
      <w:r>
        <w:rPr>
          <w:rFonts w:hint="eastAsia" w:ascii="仿宋" w:hAnsi="仿宋" w:eastAsia="仿宋" w:cs="仿宋"/>
          <w:kern w:val="0"/>
          <w:sz w:val="32"/>
          <w:szCs w:val="32"/>
          <w:u w:val="none"/>
          <w:lang w:eastAsia="en-US"/>
        </w:rPr>
        <w:t xml:space="preserve"> 434.06</w:t>
      </w:r>
      <w:r>
        <w:rPr>
          <w:rFonts w:hint="eastAsia" w:ascii="仿宋" w:hAnsi="仿宋" w:eastAsia="仿宋" w:cs="仿宋"/>
          <w:kern w:val="0"/>
          <w:sz w:val="32"/>
          <w:szCs w:val="32"/>
          <w:u w:val="none"/>
        </w:rPr>
        <w:t>万元，与年初预算相比增加</w:t>
      </w:r>
      <w:r>
        <w:rPr>
          <w:rFonts w:hint="eastAsia" w:ascii="仿宋" w:hAnsi="仿宋" w:eastAsia="仿宋" w:cs="仿宋"/>
          <w:kern w:val="0"/>
          <w:sz w:val="32"/>
          <w:szCs w:val="32"/>
          <w:u w:val="none"/>
          <w:lang w:eastAsia="en-US"/>
        </w:rPr>
        <w:t>60.30</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lang w:eastAsia="en-US"/>
        </w:rPr>
      </w:pPr>
      <w:r>
        <w:rPr>
          <w:rFonts w:hint="eastAsia" w:ascii="仿宋" w:hAnsi="仿宋" w:eastAsia="仿宋" w:cs="仿宋"/>
          <w:kern w:val="0"/>
          <w:sz w:val="32"/>
          <w:szCs w:val="32"/>
          <w:u w:val="none"/>
          <w:lang w:eastAsia="en-US"/>
        </w:rPr>
        <w:t>1．市场监督管理事务（款）事业运行（项）。年初预算</w:t>
      </w:r>
      <w:r>
        <w:rPr>
          <w:rFonts w:hint="eastAsia" w:ascii="仿宋" w:hAnsi="仿宋" w:eastAsia="仿宋" w:cs="仿宋"/>
          <w:kern w:val="0"/>
          <w:sz w:val="32"/>
          <w:szCs w:val="32"/>
          <w:u w:val="none"/>
          <w:lang w:val="en-US" w:eastAsia="zh-CN"/>
        </w:rPr>
        <w:t>343.79</w:t>
      </w:r>
      <w:r>
        <w:rPr>
          <w:rFonts w:hint="eastAsia" w:ascii="仿宋" w:hAnsi="仿宋" w:eastAsia="仿宋" w:cs="仿宋"/>
          <w:kern w:val="0"/>
          <w:sz w:val="32"/>
          <w:szCs w:val="32"/>
          <w:u w:val="none"/>
          <w:lang w:eastAsia="en-US"/>
        </w:rPr>
        <w:t>万元，支出决算</w:t>
      </w:r>
      <w:r>
        <w:rPr>
          <w:rFonts w:hint="eastAsia" w:ascii="仿宋" w:hAnsi="仿宋" w:eastAsia="仿宋" w:cs="仿宋"/>
          <w:kern w:val="0"/>
          <w:sz w:val="32"/>
          <w:szCs w:val="32"/>
          <w:u w:val="none"/>
          <w:lang w:val="en-US" w:eastAsia="zh-CN"/>
        </w:rPr>
        <w:t>387.13</w:t>
      </w:r>
      <w:r>
        <w:rPr>
          <w:rFonts w:hint="eastAsia" w:ascii="仿宋" w:hAnsi="仿宋" w:eastAsia="仿宋" w:cs="仿宋"/>
          <w:kern w:val="0"/>
          <w:sz w:val="32"/>
          <w:szCs w:val="32"/>
          <w:u w:val="none"/>
          <w:lang w:eastAsia="en-US"/>
        </w:rPr>
        <w:t>万元，完成年初预算的</w:t>
      </w:r>
      <w:r>
        <w:rPr>
          <w:rFonts w:hint="eastAsia" w:ascii="仿宋" w:hAnsi="仿宋" w:eastAsia="仿宋" w:cs="仿宋"/>
          <w:kern w:val="0"/>
          <w:sz w:val="32"/>
          <w:szCs w:val="32"/>
          <w:u w:val="none"/>
          <w:lang w:val="en-US" w:eastAsia="zh-CN"/>
        </w:rPr>
        <w:t>112.6</w:t>
      </w:r>
      <w:r>
        <w:rPr>
          <w:rFonts w:hint="eastAsia" w:ascii="仿宋" w:hAnsi="仿宋" w:eastAsia="仿宋" w:cs="仿宋"/>
          <w:kern w:val="0"/>
          <w:sz w:val="32"/>
          <w:szCs w:val="32"/>
          <w:u w:val="none"/>
          <w:lang w:eastAsia="en-US"/>
        </w:rPr>
        <w:t>%。决算数与年初预算数的差异原因：</w:t>
      </w:r>
      <w:r>
        <w:rPr>
          <w:rFonts w:hint="eastAsia" w:ascii="仿宋" w:hAnsi="仿宋" w:eastAsia="仿宋" w:cs="仿宋"/>
          <w:kern w:val="0"/>
          <w:sz w:val="32"/>
          <w:szCs w:val="32"/>
          <w:u w:val="none"/>
          <w:lang w:val="en-US" w:eastAsia="zh-CN"/>
        </w:rPr>
        <w:t>一是</w:t>
      </w:r>
      <w:r>
        <w:rPr>
          <w:rFonts w:hint="eastAsia" w:ascii="仿宋" w:hAnsi="仿宋" w:eastAsia="仿宋" w:cs="仿宋"/>
          <w:kern w:val="0"/>
          <w:sz w:val="32"/>
          <w:szCs w:val="32"/>
          <w:u w:val="none"/>
          <w:lang w:eastAsia="en-US"/>
        </w:rPr>
        <w:t>本年度发放未休假补贴，本项补贴未纳入到年初预算中；1月份调整工资基数，涉及全体职工，且金额较大。</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en-US"/>
        </w:rPr>
        <w:t>2．市场监督管理事务（款）其他市场监督管理事务（项）。年初预算</w:t>
      </w:r>
      <w:r>
        <w:rPr>
          <w:rFonts w:hint="eastAsia" w:ascii="仿宋" w:hAnsi="仿宋" w:eastAsia="仿宋" w:cs="仿宋"/>
          <w:kern w:val="0"/>
          <w:sz w:val="32"/>
          <w:szCs w:val="32"/>
          <w:u w:val="none"/>
          <w:lang w:val="en-US" w:eastAsia="zh-CN"/>
        </w:rPr>
        <w:t>29.97</w:t>
      </w:r>
      <w:r>
        <w:rPr>
          <w:rFonts w:hint="eastAsia" w:ascii="仿宋" w:hAnsi="仿宋" w:eastAsia="仿宋" w:cs="仿宋"/>
          <w:kern w:val="0"/>
          <w:sz w:val="32"/>
          <w:szCs w:val="32"/>
          <w:u w:val="none"/>
          <w:lang w:eastAsia="en-US"/>
        </w:rPr>
        <w:t>万元，支出决算</w:t>
      </w:r>
      <w:r>
        <w:rPr>
          <w:rFonts w:hint="eastAsia" w:ascii="仿宋" w:hAnsi="仿宋" w:eastAsia="仿宋" w:cs="仿宋"/>
          <w:kern w:val="0"/>
          <w:sz w:val="32"/>
          <w:szCs w:val="32"/>
          <w:u w:val="none"/>
          <w:lang w:val="en-US" w:eastAsia="zh-CN"/>
        </w:rPr>
        <w:t>46.93</w:t>
      </w:r>
      <w:r>
        <w:rPr>
          <w:rFonts w:hint="eastAsia" w:ascii="仿宋" w:hAnsi="仿宋" w:eastAsia="仿宋" w:cs="仿宋"/>
          <w:kern w:val="0"/>
          <w:sz w:val="32"/>
          <w:szCs w:val="32"/>
          <w:u w:val="none"/>
          <w:lang w:eastAsia="en-US"/>
        </w:rPr>
        <w:t>万元，完成年初预算的</w:t>
      </w:r>
      <w:r>
        <w:rPr>
          <w:rFonts w:hint="eastAsia" w:ascii="仿宋" w:hAnsi="仿宋" w:eastAsia="仿宋" w:cs="仿宋"/>
          <w:kern w:val="0"/>
          <w:sz w:val="32"/>
          <w:szCs w:val="32"/>
          <w:u w:val="none"/>
          <w:lang w:val="en-US" w:eastAsia="zh-CN"/>
        </w:rPr>
        <w:t>156.6</w:t>
      </w:r>
      <w:r>
        <w:rPr>
          <w:rFonts w:hint="eastAsia" w:ascii="仿宋" w:hAnsi="仿宋" w:eastAsia="仿宋" w:cs="仿宋"/>
          <w:kern w:val="0"/>
          <w:sz w:val="32"/>
          <w:szCs w:val="32"/>
          <w:u w:val="none"/>
          <w:lang w:eastAsia="en-US"/>
        </w:rPr>
        <w:t>%。决算数与年初预算数的差异原因：</w:t>
      </w:r>
      <w:r>
        <w:rPr>
          <w:rFonts w:hint="eastAsia" w:ascii="仿宋" w:hAnsi="仿宋" w:eastAsia="仿宋" w:cs="仿宋"/>
          <w:kern w:val="0"/>
          <w:sz w:val="32"/>
          <w:szCs w:val="32"/>
          <w:u w:val="none"/>
          <w:lang w:val="en-US" w:eastAsia="zh-CN"/>
        </w:rPr>
        <w:t>财政追加车辆购置预算，本年度采购公务用车23.28万</w:t>
      </w:r>
      <w:r>
        <w:rPr>
          <w:rFonts w:hint="eastAsia" w:ascii="仿宋" w:hAnsi="仿宋" w:eastAsia="仿宋" w:cs="仿宋"/>
          <w:kern w:val="0"/>
          <w:sz w:val="32"/>
          <w:szCs w:val="32"/>
          <w:lang w:val="en-US" w:eastAsia="zh-CN"/>
        </w:rPr>
        <w:t>元</w:t>
      </w:r>
      <w:r>
        <w:rPr>
          <w:rFonts w:hint="eastAsia" w:ascii="仿宋" w:hAnsi="仿宋" w:eastAsia="仿宋" w:cs="仿宋"/>
          <w:kern w:val="0"/>
          <w:sz w:val="32"/>
          <w:szCs w:val="32"/>
          <w:lang w:eastAsia="en-US"/>
        </w:rPr>
        <w:t>。</w:t>
      </w:r>
    </w:p>
    <w:p>
      <w:pPr>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textAlignment w:val="auto"/>
        <w:rPr>
          <w:rFonts w:hint="default"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（二）科学技术支出（类）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kern w:val="0"/>
          <w:sz w:val="32"/>
          <w:szCs w:val="32"/>
          <w:lang w:val="en-US" w:eastAsia="zh-CN"/>
        </w:rPr>
      </w:pPr>
      <w:r>
        <w:rPr>
          <w:rFonts w:hint="eastAsia" w:ascii="仿宋" w:hAnsi="仿宋" w:eastAsia="仿宋" w:cs="仿宋"/>
          <w:b w:val="0"/>
          <w:bCs w:val="0"/>
          <w:kern w:val="0"/>
          <w:sz w:val="32"/>
          <w:szCs w:val="32"/>
          <w:lang w:val="en-US" w:eastAsia="zh-CN"/>
        </w:rPr>
        <w:t>科学技术支出（类）决算数为1.53万元，与年初预算相比减少9.86万元。其中：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b w:val="0"/>
          <w:bCs w:val="0"/>
          <w:kern w:val="0"/>
          <w:sz w:val="32"/>
          <w:szCs w:val="32"/>
          <w:lang w:val="en-US" w:eastAsia="zh-CN"/>
        </w:rPr>
        <w:t>科学技术管理事务（款）其他科学技术管理事务（项）。年初预算11.39万元，支出决算1.53万元，完成年初预算的13.4%。决算数与年初预算数的差异原因：年底财政压减资金</w:t>
      </w:r>
      <w:r>
        <w:rPr>
          <w:rFonts w:hint="eastAsia" w:ascii="仿宋" w:hAnsi="仿宋" w:eastAsia="仿宋" w:cs="仿宋"/>
          <w:kern w:val="0"/>
          <w:sz w:val="32"/>
          <w:szCs w:val="32"/>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三</w:t>
      </w:r>
      <w:r>
        <w:rPr>
          <w:rFonts w:ascii="楷体" w:hAnsi="楷体" w:eastAsia="楷体" w:cs="楷体"/>
          <w:b/>
          <w:bCs/>
          <w:kern w:val="0"/>
          <w:sz w:val="32"/>
          <w:szCs w:val="32"/>
        </w:rPr>
        <w:t>）社会保障和就业支出（类）</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社会保障和就业支出（类）决算数为 </w:t>
      </w:r>
      <w:r>
        <w:rPr>
          <w:rFonts w:hint="eastAsia" w:ascii="仿宋" w:hAnsi="仿宋" w:eastAsia="仿宋" w:cs="仿宋"/>
          <w:kern w:val="0"/>
          <w:sz w:val="32"/>
          <w:szCs w:val="32"/>
          <w:lang w:val="en-US" w:eastAsia="zh-CN"/>
        </w:rPr>
        <w:t>66.77</w:t>
      </w:r>
      <w:r>
        <w:rPr>
          <w:rFonts w:hint="eastAsia" w:ascii="仿宋" w:hAnsi="仿宋" w:eastAsia="仿宋" w:cs="仿宋"/>
          <w:kern w:val="0"/>
          <w:sz w:val="32"/>
          <w:szCs w:val="32"/>
        </w:rPr>
        <w:t>万元，与年初预算相比</w:t>
      </w:r>
      <w:r>
        <w:rPr>
          <w:rFonts w:hint="eastAsia" w:ascii="仿宋" w:hAnsi="仿宋" w:eastAsia="仿宋" w:cs="仿宋"/>
          <w:kern w:val="0"/>
          <w:sz w:val="32"/>
          <w:szCs w:val="32"/>
          <w:lang w:val="en-US" w:eastAsia="zh-CN"/>
        </w:rPr>
        <w:t>减少2.7</w:t>
      </w:r>
      <w:r>
        <w:rPr>
          <w:rFonts w:hint="eastAsia" w:ascii="仿宋" w:hAnsi="仿宋" w:eastAsia="仿宋" w:cs="仿宋"/>
          <w:kern w:val="0"/>
          <w:sz w:val="32"/>
          <w:szCs w:val="32"/>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1．行政事业单位养老支出（款）事业单位离退休（项）。年初预算</w:t>
      </w:r>
      <w:r>
        <w:rPr>
          <w:rFonts w:hint="eastAsia" w:ascii="仿宋" w:hAnsi="仿宋" w:eastAsia="仿宋" w:cs="仿宋"/>
          <w:kern w:val="0"/>
          <w:sz w:val="32"/>
          <w:szCs w:val="32"/>
          <w:lang w:val="en-US" w:eastAsia="zh-CN"/>
        </w:rPr>
        <w:t>17.22</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12.54</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72.8</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按上级要求，调整退休人员项目外津补贴</w:t>
      </w:r>
      <w:r>
        <w:rPr>
          <w:rFonts w:hint="eastAsia" w:ascii="仿宋" w:hAnsi="仿宋" w:eastAsia="仿宋" w:cs="仿宋"/>
          <w:kern w:val="0"/>
          <w:sz w:val="32"/>
          <w:szCs w:val="32"/>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2．行政事业单位养老支出（款）机关事业单位基本养老保险缴费支出（项）。年初预算</w:t>
      </w:r>
      <w:r>
        <w:rPr>
          <w:rFonts w:hint="eastAsia" w:ascii="仿宋" w:hAnsi="仿宋" w:eastAsia="仿宋" w:cs="仿宋"/>
          <w:kern w:val="0"/>
          <w:sz w:val="32"/>
          <w:szCs w:val="32"/>
          <w:lang w:val="en-US" w:eastAsia="zh-CN"/>
        </w:rPr>
        <w:t>45.34</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52.21</w:t>
      </w:r>
      <w:r>
        <w:rPr>
          <w:rFonts w:hint="eastAsia" w:ascii="仿宋" w:hAnsi="仿宋" w:eastAsia="仿宋" w:cs="仿宋"/>
          <w:kern w:val="0"/>
          <w:sz w:val="32"/>
          <w:szCs w:val="32"/>
        </w:rPr>
        <w:t>万元，完成年初预算的</w:t>
      </w:r>
      <w:r>
        <w:rPr>
          <w:rFonts w:hint="eastAsia" w:ascii="仿宋" w:hAnsi="仿宋" w:eastAsia="仿宋" w:cs="仿宋"/>
          <w:kern w:val="0"/>
          <w:sz w:val="32"/>
          <w:szCs w:val="32"/>
          <w:lang w:val="en-US" w:eastAsia="zh-CN"/>
        </w:rPr>
        <w:t>115.2</w:t>
      </w:r>
      <w:r>
        <w:rPr>
          <w:rFonts w:hint="eastAsia" w:ascii="仿宋" w:hAnsi="仿宋" w:eastAsia="仿宋" w:cs="仿宋"/>
          <w:kern w:val="0"/>
          <w:sz w:val="32"/>
          <w:szCs w:val="32"/>
        </w:rPr>
        <w:t>%。决算数与年初预算数的差异原因：</w:t>
      </w:r>
      <w:r>
        <w:rPr>
          <w:rFonts w:hint="eastAsia" w:ascii="仿宋" w:hAnsi="仿宋" w:eastAsia="仿宋" w:cs="仿宋"/>
          <w:kern w:val="0"/>
          <w:sz w:val="32"/>
          <w:szCs w:val="32"/>
          <w:lang w:val="en-US" w:eastAsia="zh-CN"/>
        </w:rPr>
        <w:t>年初调整机关养老保险基数，职工养老保险基数上调</w:t>
      </w:r>
      <w:r>
        <w:rPr>
          <w:rFonts w:hint="eastAsia" w:ascii="仿宋" w:hAnsi="仿宋" w:eastAsia="仿宋" w:cs="仿宋"/>
          <w:kern w:val="0"/>
          <w:sz w:val="32"/>
          <w:szCs w:val="32"/>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 3．行政事业单位养老支出（款）机关事业单位职业年金缴费支出（项）。年初预算</w:t>
      </w:r>
      <w:r>
        <w:rPr>
          <w:rFonts w:hint="eastAsia" w:ascii="仿宋" w:hAnsi="仿宋" w:eastAsia="仿宋" w:cs="仿宋"/>
          <w:kern w:val="0"/>
          <w:sz w:val="32"/>
          <w:szCs w:val="32"/>
          <w:lang w:val="en-US" w:eastAsia="zh-CN"/>
        </w:rPr>
        <w:t>4.73</w:t>
      </w:r>
      <w:r>
        <w:rPr>
          <w:rFonts w:hint="eastAsia" w:ascii="仿宋" w:hAnsi="仿宋" w:eastAsia="仿宋" w:cs="仿宋"/>
          <w:kern w:val="0"/>
          <w:sz w:val="32"/>
          <w:szCs w:val="32"/>
        </w:rPr>
        <w:t>万元，支出决算</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万元。决算数与年初预算数的差异原因：</w:t>
      </w:r>
      <w:r>
        <w:rPr>
          <w:rFonts w:hint="eastAsia" w:ascii="仿宋" w:hAnsi="仿宋" w:eastAsia="仿宋" w:cs="仿宋"/>
          <w:kern w:val="0"/>
          <w:sz w:val="32"/>
          <w:szCs w:val="32"/>
          <w:lang w:val="en-US" w:eastAsia="zh-CN"/>
        </w:rPr>
        <w:t>去年退休人员因未办理完退休手续，无法缴纳职业年金</w:t>
      </w:r>
      <w:r>
        <w:rPr>
          <w:rFonts w:hint="eastAsia" w:ascii="仿宋" w:hAnsi="仿宋" w:eastAsia="仿宋" w:cs="仿宋"/>
          <w:kern w:val="0"/>
          <w:sz w:val="32"/>
          <w:szCs w:val="32"/>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4.其他社会保障和就业支出（款）其他社会保障和就业支出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2.02</w:t>
      </w:r>
      <w:r>
        <w:rPr>
          <w:rFonts w:hint="eastAsia" w:ascii="仿宋" w:hAnsi="仿宋" w:eastAsia="仿宋" w:cs="仿宋"/>
          <w:kern w:val="0"/>
          <w:sz w:val="32"/>
          <w:szCs w:val="32"/>
        </w:rPr>
        <w:t>万元，与年初预算相比</w:t>
      </w:r>
      <w:r>
        <w:rPr>
          <w:rFonts w:hint="eastAsia" w:ascii="仿宋" w:hAnsi="仿宋" w:eastAsia="仿宋" w:cs="仿宋"/>
          <w:kern w:val="0"/>
          <w:sz w:val="32"/>
          <w:szCs w:val="32"/>
          <w:lang w:val="en-US" w:eastAsia="zh-CN"/>
        </w:rPr>
        <w:t>增加0.17</w:t>
      </w:r>
      <w:r>
        <w:rPr>
          <w:rFonts w:hint="eastAsia" w:ascii="仿宋" w:hAnsi="仿宋" w:eastAsia="仿宋" w:cs="仿宋"/>
          <w:kern w:val="0"/>
          <w:sz w:val="32"/>
          <w:szCs w:val="32"/>
        </w:rPr>
        <w:t>万元。原因：</w:t>
      </w:r>
      <w:r>
        <w:rPr>
          <w:rFonts w:hint="eastAsia" w:ascii="仿宋" w:hAnsi="仿宋" w:eastAsia="仿宋" w:cs="仿宋"/>
          <w:kern w:val="0"/>
          <w:sz w:val="32"/>
          <w:szCs w:val="32"/>
          <w:lang w:val="en-US" w:eastAsia="zh-CN"/>
        </w:rPr>
        <w:t>人员调入，保险基数上调</w:t>
      </w:r>
      <w:r>
        <w:rPr>
          <w:rFonts w:hint="eastAsia" w:ascii="仿宋" w:hAnsi="仿宋" w:eastAsia="仿宋" w:cs="仿宋"/>
          <w:kern w:val="0"/>
          <w:sz w:val="32"/>
          <w:szCs w:val="32"/>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四</w:t>
      </w:r>
      <w:r>
        <w:rPr>
          <w:rFonts w:ascii="楷体" w:hAnsi="楷体" w:eastAsia="楷体" w:cs="楷体"/>
          <w:b/>
          <w:bCs/>
          <w:kern w:val="0"/>
          <w:sz w:val="32"/>
          <w:szCs w:val="32"/>
        </w:rPr>
        <w:t>）卫生健康支出（类）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卫生健康支出（类）决算数为 32.86万元，与年初预算相比增加10.52万元。其中：</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行政事业单位医疗（款）事业单位医疗（项）。年初预算22.34万元，支出决算32.86万元，完成年初预算的147%。决算数与年初预算数的差异原因：两位退休人员因医疗保险缴纳月数不足，补缴余命期医疗保险费。</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五</w:t>
      </w: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农林水支出</w:t>
      </w:r>
      <w:r>
        <w:rPr>
          <w:rFonts w:ascii="楷体" w:hAnsi="楷体" w:eastAsia="楷体" w:cs="楷体"/>
          <w:b/>
          <w:bCs/>
          <w:kern w:val="0"/>
          <w:sz w:val="32"/>
          <w:szCs w:val="32"/>
        </w:rPr>
        <w:t>（类）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农林水支出（类）决算数为 3万元，与年初预算相比增加3万元。其中：</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巩固脱贫攻坚成果衔接乡村振兴（款）其他巩固脱贫攻坚成果衔接乡村振兴支出（项）。年初预算0万元，支出决算3万元。决算数与年初预算数的差异原因：本年新增一位驻村扶贫人员，财政追加驻村扶贫工作经费。</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w:t>
      </w:r>
      <w:r>
        <w:rPr>
          <w:rFonts w:hint="eastAsia" w:ascii="楷体" w:hAnsi="楷体" w:eastAsia="楷体" w:cs="楷体"/>
          <w:b/>
          <w:bCs/>
          <w:kern w:val="0"/>
          <w:sz w:val="32"/>
          <w:szCs w:val="32"/>
          <w:lang w:val="en-US" w:eastAsia="zh-CN"/>
        </w:rPr>
        <w:tab/>
      </w:r>
      <w:r>
        <w:rPr>
          <w:rFonts w:hint="eastAsia" w:ascii="楷体" w:hAnsi="楷体" w:eastAsia="楷体" w:cs="楷体"/>
          <w:b/>
          <w:bCs/>
          <w:kern w:val="0"/>
          <w:sz w:val="32"/>
          <w:szCs w:val="32"/>
          <w:lang w:val="en-US" w:eastAsia="zh-CN"/>
        </w:rPr>
        <w:t>六</w:t>
      </w:r>
      <w:r>
        <w:rPr>
          <w:rFonts w:ascii="楷体" w:hAnsi="楷体" w:eastAsia="楷体" w:cs="楷体"/>
          <w:b/>
          <w:bCs/>
          <w:kern w:val="0"/>
          <w:sz w:val="32"/>
          <w:szCs w:val="32"/>
        </w:rPr>
        <w:t>）住房保障支出（类）</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住房保障支出（类）决算数为 36.41万元，与年初预算相比减少1.04万元。其中：</w:t>
      </w:r>
    </w:p>
    <w:p>
      <w:pPr>
        <w:pStyle w:val="28"/>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住房改革支出（款）住房公积金（项）。年初预算37.45万元，支出决算36.41万元，完成年初预算的97%。决算数与年初预算数的差异原因：人员退休。</w:t>
      </w:r>
    </w:p>
    <w:p>
      <w:pPr>
        <w:pStyle w:val="28"/>
        <w:keepNext w:val="0"/>
        <w:keepLines w:val="0"/>
        <w:pageBreakBefore w:val="0"/>
        <w:widowControl/>
        <w:numPr>
          <w:ilvl w:val="0"/>
          <w:numId w:val="0"/>
        </w:numPr>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六、一般公共预算财政拨款基本支出决算情况说明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年度一般公共预算财政拨款基本支出决算</w:t>
      </w:r>
      <w:r>
        <w:rPr>
          <w:rFonts w:hint="eastAsia" w:ascii="仿宋" w:hAnsi="仿宋" w:eastAsia="仿宋" w:cs="仿宋"/>
          <w:kern w:val="0"/>
          <w:sz w:val="32"/>
          <w:szCs w:val="32"/>
          <w:u w:val="none"/>
          <w:lang w:eastAsia="en-US"/>
        </w:rPr>
        <w:t xml:space="preserve"> 526.16</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（一）人员经费</w:t>
      </w:r>
      <w:r>
        <w:rPr>
          <w:rFonts w:hint="eastAsia" w:ascii="仿宋" w:hAnsi="仿宋" w:eastAsia="仿宋" w:cs="仿宋"/>
          <w:kern w:val="0"/>
          <w:sz w:val="32"/>
          <w:szCs w:val="32"/>
          <w:u w:val="none"/>
          <w:lang w:eastAsia="en-US"/>
        </w:rPr>
        <w:t xml:space="preserve"> 505.29</w:t>
      </w:r>
      <w:r>
        <w:rPr>
          <w:rFonts w:hint="eastAsia" w:ascii="仿宋" w:hAnsi="仿宋" w:eastAsia="仿宋" w:cs="仿宋"/>
          <w:b/>
          <w:bCs/>
          <w:kern w:val="0"/>
          <w:sz w:val="32"/>
          <w:szCs w:val="32"/>
          <w:u w:val="none"/>
        </w:rPr>
        <w:t>万元。</w:t>
      </w:r>
      <w:r>
        <w:rPr>
          <w:rFonts w:hint="eastAsia" w:ascii="仿宋" w:hAnsi="仿宋" w:eastAsia="仿宋" w:cs="仿宋"/>
          <w:kern w:val="0"/>
          <w:sz w:val="32"/>
          <w:szCs w:val="32"/>
          <w:u w:val="none"/>
        </w:rPr>
        <w:t>主要包括：基本工资、津贴补贴、奖金、绩效工资、机关事业单位基本养老保险缴费、职工基本医疗保险缴费、公务员医疗补助缴费、住房公积金、其他工资福利支出、退休费、抚恤金、生活补助、</w:t>
      </w:r>
      <w:r>
        <w:rPr>
          <w:rFonts w:hint="eastAsia" w:ascii="仿宋" w:hAnsi="仿宋" w:eastAsia="仿宋" w:cs="仿宋"/>
          <w:kern w:val="0"/>
          <w:sz w:val="32"/>
          <w:szCs w:val="32"/>
          <w:u w:val="none"/>
          <w:lang w:val="en-US" w:eastAsia="zh-CN"/>
        </w:rPr>
        <w:t>其他补贴、</w:t>
      </w:r>
      <w:r>
        <w:rPr>
          <w:rFonts w:hint="eastAsia" w:ascii="仿宋" w:hAnsi="仿宋" w:eastAsia="仿宋" w:cs="仿宋"/>
          <w:kern w:val="0"/>
          <w:sz w:val="32"/>
          <w:szCs w:val="32"/>
          <w:u w:val="none"/>
        </w:rPr>
        <w:t>其他对个人和家庭的补助支出等。</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（二）公用经费</w:t>
      </w:r>
      <w:r>
        <w:rPr>
          <w:rFonts w:hint="eastAsia" w:ascii="仿宋" w:hAnsi="仿宋" w:eastAsia="仿宋" w:cs="仿宋"/>
          <w:kern w:val="0"/>
          <w:sz w:val="32"/>
          <w:szCs w:val="32"/>
          <w:u w:val="none"/>
          <w:lang w:eastAsia="en-US"/>
        </w:rPr>
        <w:t xml:space="preserve"> 20.87</w:t>
      </w:r>
      <w:r>
        <w:rPr>
          <w:rFonts w:hint="eastAsia" w:ascii="仿宋" w:hAnsi="仿宋" w:eastAsia="仿宋" w:cs="仿宋"/>
          <w:b/>
          <w:bCs/>
          <w:kern w:val="0"/>
          <w:sz w:val="32"/>
          <w:szCs w:val="32"/>
          <w:u w:val="none"/>
        </w:rPr>
        <w:t>万元。</w:t>
      </w:r>
      <w:r>
        <w:rPr>
          <w:rFonts w:hint="eastAsia" w:ascii="仿宋" w:hAnsi="仿宋" w:eastAsia="仿宋" w:cs="仿宋"/>
          <w:kern w:val="0"/>
          <w:sz w:val="32"/>
          <w:szCs w:val="32"/>
          <w:u w:val="none"/>
        </w:rPr>
        <w:t>主要包括：办公费、印刷费、手续费、邮电费、差旅费、维修（护）费、劳务费、委托业务费、工会经费、福利费、其他商品和服务支出等。</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七、一般公共预算财政拨款项目支出决算情况说明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年度一般公共预算财政拨款项目支出决算</w:t>
      </w:r>
      <w:r>
        <w:rPr>
          <w:rFonts w:hint="eastAsia" w:ascii="仿宋" w:hAnsi="仿宋" w:eastAsia="仿宋" w:cs="仿宋"/>
          <w:kern w:val="0"/>
          <w:sz w:val="32"/>
          <w:szCs w:val="32"/>
          <w:u w:val="none"/>
          <w:lang w:eastAsia="en-US"/>
        </w:rPr>
        <w:t xml:space="preserve"> 48.46</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（一）工资福利支出</w:t>
      </w:r>
      <w:r>
        <w:rPr>
          <w:rFonts w:hint="eastAsia" w:ascii="仿宋" w:hAnsi="仿宋" w:eastAsia="仿宋" w:cs="仿宋"/>
          <w:kern w:val="0"/>
          <w:sz w:val="32"/>
          <w:szCs w:val="32"/>
          <w:u w:val="none"/>
          <w:lang w:eastAsia="en-US"/>
        </w:rPr>
        <w:t xml:space="preserve"> 0</w:t>
      </w:r>
      <w:r>
        <w:rPr>
          <w:rFonts w:hint="eastAsia" w:ascii="仿宋" w:hAnsi="仿宋" w:eastAsia="仿宋" w:cs="仿宋"/>
          <w:b/>
          <w:bCs/>
          <w:kern w:val="0"/>
          <w:sz w:val="32"/>
          <w:szCs w:val="32"/>
          <w:u w:val="none"/>
        </w:rPr>
        <w:t>万元</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（二）商品和服务支出</w:t>
      </w:r>
      <w:r>
        <w:rPr>
          <w:rFonts w:hint="eastAsia" w:ascii="仿宋" w:hAnsi="仿宋" w:eastAsia="仿宋" w:cs="仿宋"/>
          <w:kern w:val="0"/>
          <w:sz w:val="32"/>
          <w:szCs w:val="32"/>
          <w:u w:val="none"/>
          <w:lang w:eastAsia="en-US"/>
        </w:rPr>
        <w:t xml:space="preserve"> 25.18</w:t>
      </w:r>
      <w:r>
        <w:rPr>
          <w:rFonts w:hint="eastAsia" w:ascii="仿宋" w:hAnsi="仿宋" w:eastAsia="仿宋" w:cs="仿宋"/>
          <w:b/>
          <w:bCs/>
          <w:kern w:val="0"/>
          <w:sz w:val="32"/>
          <w:szCs w:val="32"/>
          <w:u w:val="none"/>
        </w:rPr>
        <w:t>万元。</w:t>
      </w:r>
      <w:r>
        <w:rPr>
          <w:rFonts w:hint="eastAsia" w:ascii="仿宋" w:hAnsi="仿宋" w:eastAsia="仿宋" w:cs="仿宋"/>
          <w:kern w:val="0"/>
          <w:sz w:val="32"/>
          <w:szCs w:val="32"/>
          <w:u w:val="none"/>
        </w:rPr>
        <w:t>主要包括：办公费、印刷费、手续费、邮电费、差旅费、维修（护）费、劳务费、委托业务费、福利费、其他商品和服务支出等。</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（三）资本性支出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b/>
          <w:bCs/>
          <w:kern w:val="0"/>
          <w:sz w:val="32"/>
          <w:szCs w:val="32"/>
          <w:u w:val="none"/>
        </w:rPr>
        <w:t>万元。</w:t>
      </w:r>
      <w:r>
        <w:rPr>
          <w:rFonts w:hint="eastAsia" w:ascii="仿宋" w:hAnsi="仿宋" w:eastAsia="仿宋" w:cs="仿宋"/>
          <w:kern w:val="0"/>
          <w:sz w:val="32"/>
          <w:szCs w:val="32"/>
          <w:u w:val="none"/>
        </w:rPr>
        <w:t>主要包括：公务用车购置。</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八、财政拨款</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三公</w:t>
      </w:r>
      <w:r>
        <w:rPr>
          <w:rFonts w:ascii="Times New Roman" w:hAnsi="Times New Roman" w:eastAsia="Times New Roman" w:cs="Times New Roman"/>
          <w:b/>
          <w:bCs/>
          <w:kern w:val="0"/>
          <w:sz w:val="32"/>
          <w:szCs w:val="32"/>
          <w:lang w:eastAsia="en-US"/>
        </w:rPr>
        <w:t>”</w:t>
      </w:r>
      <w:r>
        <w:rPr>
          <w:rFonts w:ascii="黑体" w:hAnsi="黑体" w:eastAsia="黑体" w:cs="黑体"/>
          <w:b/>
          <w:bCs/>
          <w:kern w:val="0"/>
          <w:sz w:val="32"/>
          <w:szCs w:val="32"/>
        </w:rPr>
        <w:t>经费支出决算情况说明</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经费支出总体情况说明。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年度财政拨款“三公”经费全年预算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万元，支出决算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万元，完成预算的</w:t>
      </w:r>
      <w:r>
        <w:rPr>
          <w:rFonts w:hint="eastAsia" w:ascii="仿宋" w:hAnsi="仿宋" w:eastAsia="仿宋" w:cs="仿宋"/>
          <w:kern w:val="0"/>
          <w:sz w:val="32"/>
          <w:szCs w:val="32"/>
          <w:u w:val="none"/>
          <w:lang w:eastAsia="en-US"/>
        </w:rPr>
        <w:t xml:space="preserve"> 100.00%</w:t>
      </w:r>
      <w:r>
        <w:rPr>
          <w:rFonts w:hint="eastAsia" w:ascii="仿宋" w:hAnsi="仿宋" w:eastAsia="仿宋" w:cs="仿宋"/>
          <w:kern w:val="0"/>
          <w:sz w:val="32"/>
          <w:szCs w:val="32"/>
          <w:u w:val="none"/>
        </w:rPr>
        <w:t>。其中：因公出国（境）费全年预算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万元，支出决算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万元，完成预算的</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；公务用车购置及运行维护费全年预算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万元，支出决算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万元，完成预算的</w:t>
      </w:r>
      <w:r>
        <w:rPr>
          <w:rFonts w:hint="eastAsia" w:ascii="仿宋" w:hAnsi="仿宋" w:eastAsia="仿宋" w:cs="仿宋"/>
          <w:kern w:val="0"/>
          <w:sz w:val="32"/>
          <w:szCs w:val="32"/>
          <w:u w:val="none"/>
          <w:lang w:eastAsia="en-US"/>
        </w:rPr>
        <w:t xml:space="preserve"> 100.00%</w:t>
      </w:r>
      <w:r>
        <w:rPr>
          <w:rFonts w:hint="eastAsia" w:ascii="仿宋" w:hAnsi="仿宋" w:eastAsia="仿宋" w:cs="仿宋"/>
          <w:kern w:val="0"/>
          <w:sz w:val="32"/>
          <w:szCs w:val="32"/>
          <w:u w:val="none"/>
        </w:rPr>
        <w:t>；公务接待费全年预算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万元，支出决算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万元，完成预算的</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年度一般公共预算财政拨款“三公”经费全年预算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万元，支出决算</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（二）财政拨款</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三公</w:t>
      </w:r>
      <w:r>
        <w:rPr>
          <w:rFonts w:ascii="Times New Roman" w:hAnsi="Times New Roman" w:eastAsia="Times New Roman" w:cs="Times New Roman"/>
          <w:b/>
          <w:bCs/>
          <w:kern w:val="0"/>
          <w:sz w:val="32"/>
          <w:szCs w:val="32"/>
          <w:lang w:eastAsia="en-US"/>
        </w:rPr>
        <w:t>”</w:t>
      </w:r>
      <w:r>
        <w:rPr>
          <w:rFonts w:ascii="楷体" w:hAnsi="楷体" w:eastAsia="楷体" w:cs="楷体"/>
          <w:b/>
          <w:bCs/>
          <w:kern w:val="0"/>
          <w:sz w:val="32"/>
          <w:szCs w:val="32"/>
        </w:rPr>
        <w:t>经费支出具体情况说明。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年度财政拨款“三公”经费支出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万元。因公出国（境）费支出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；公务用车购置及运行维护费支出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100.00%</w:t>
      </w:r>
      <w:r>
        <w:rPr>
          <w:rFonts w:hint="eastAsia" w:ascii="仿宋" w:hAnsi="仿宋" w:eastAsia="仿宋" w:cs="仿宋"/>
          <w:kern w:val="0"/>
          <w:sz w:val="32"/>
          <w:szCs w:val="32"/>
          <w:u w:val="none"/>
        </w:rPr>
        <w:t>；公务接待费支出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。其中：</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lang w:val="en-US" w:eastAsia="zh-CN"/>
        </w:rPr>
        <w:t>1</w:t>
      </w:r>
      <w:r>
        <w:rPr>
          <w:rFonts w:hint="eastAsia" w:ascii="仿宋" w:hAnsi="仿宋" w:eastAsia="仿宋" w:cs="仿宋"/>
          <w:b/>
          <w:bCs/>
          <w:kern w:val="0"/>
          <w:sz w:val="32"/>
          <w:szCs w:val="32"/>
          <w:u w:val="none"/>
          <w:lang w:eastAsia="en-US"/>
        </w:rPr>
        <w:t>.</w:t>
      </w:r>
      <w:r>
        <w:rPr>
          <w:rFonts w:hint="eastAsia" w:ascii="仿宋" w:hAnsi="仿宋" w:eastAsia="仿宋" w:cs="仿宋"/>
          <w:b/>
          <w:bCs/>
          <w:kern w:val="0"/>
          <w:sz w:val="32"/>
          <w:szCs w:val="32"/>
          <w:u w:val="none"/>
        </w:rPr>
        <w:t>公务用车购置及运行维护费支出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万元。其中：</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w:t>
      </w:r>
      <w:r>
        <w:rPr>
          <w:rFonts w:hint="eastAsia" w:ascii="仿宋" w:hAnsi="仿宋" w:eastAsia="仿宋" w:cs="仿宋"/>
          <w:b/>
          <w:bCs/>
          <w:kern w:val="0"/>
          <w:sz w:val="32"/>
          <w:szCs w:val="32"/>
          <w:u w:val="none"/>
          <w:lang w:eastAsia="en-US"/>
        </w:rPr>
        <w:t>1</w:t>
      </w:r>
      <w:r>
        <w:rPr>
          <w:rFonts w:hint="eastAsia" w:ascii="仿宋" w:hAnsi="仿宋" w:eastAsia="仿宋" w:cs="仿宋"/>
          <w:b/>
          <w:bCs/>
          <w:kern w:val="0"/>
          <w:sz w:val="32"/>
          <w:szCs w:val="32"/>
          <w:u w:val="none"/>
        </w:rPr>
        <w:t>）公务用车购置支出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万元。本年度使用财政拨款购置公务用车</w:t>
      </w:r>
      <w:r>
        <w:rPr>
          <w:rFonts w:hint="eastAsia" w:ascii="仿宋" w:hAnsi="仿宋" w:eastAsia="仿宋" w:cs="仿宋"/>
          <w:kern w:val="0"/>
          <w:sz w:val="32"/>
          <w:szCs w:val="32"/>
          <w:u w:val="none"/>
          <w:lang w:eastAsia="en-US"/>
        </w:rPr>
        <w:t xml:space="preserve">1 </w:t>
      </w:r>
      <w:r>
        <w:rPr>
          <w:rFonts w:hint="eastAsia" w:ascii="仿宋" w:hAnsi="仿宋" w:eastAsia="仿宋" w:cs="仿宋"/>
          <w:kern w:val="0"/>
          <w:sz w:val="32"/>
          <w:szCs w:val="32"/>
          <w:u w:val="none"/>
        </w:rPr>
        <w:t>辆，开支内容：</w:t>
      </w:r>
      <w:r>
        <w:rPr>
          <w:rFonts w:hint="eastAsia" w:ascii="仿宋" w:hAnsi="仿宋" w:eastAsia="仿宋" w:cs="仿宋"/>
          <w:kern w:val="0"/>
          <w:sz w:val="32"/>
          <w:szCs w:val="32"/>
          <w:u w:val="none"/>
          <w:lang w:val="en-US" w:eastAsia="zh-CN"/>
        </w:rPr>
        <w:t>购置公务用车</w:t>
      </w:r>
      <w:r>
        <w:rPr>
          <w:rFonts w:hint="eastAsia" w:ascii="仿宋" w:hAnsi="仿宋" w:eastAsia="仿宋" w:cs="仿宋"/>
          <w:kern w:val="0"/>
          <w:sz w:val="32"/>
          <w:szCs w:val="32"/>
          <w:u w:val="none"/>
        </w:rPr>
        <w:t>。与上年决算相比，增加 23.28万元，增长</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本年度新增购置公务用车一辆</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kern w:val="0"/>
          <w:sz w:val="32"/>
          <w:szCs w:val="32"/>
          <w:u w:val="none"/>
        </w:rPr>
      </w:pPr>
      <w:r>
        <w:rPr>
          <w:rFonts w:hint="eastAsia" w:ascii="仿宋" w:hAnsi="仿宋" w:eastAsia="仿宋" w:cs="仿宋"/>
          <w:b/>
          <w:bCs/>
          <w:kern w:val="0"/>
          <w:sz w:val="32"/>
          <w:szCs w:val="32"/>
          <w:u w:val="none"/>
        </w:rPr>
        <w:t>（</w:t>
      </w:r>
      <w:r>
        <w:rPr>
          <w:rFonts w:hint="eastAsia" w:ascii="仿宋" w:hAnsi="仿宋" w:eastAsia="仿宋" w:cs="仿宋"/>
          <w:b/>
          <w:bCs/>
          <w:kern w:val="0"/>
          <w:sz w:val="32"/>
          <w:szCs w:val="32"/>
          <w:u w:val="none"/>
          <w:lang w:eastAsia="en-US"/>
        </w:rPr>
        <w:t>2</w:t>
      </w:r>
      <w:r>
        <w:rPr>
          <w:rFonts w:hint="eastAsia" w:ascii="仿宋" w:hAnsi="仿宋" w:eastAsia="仿宋" w:cs="仿宋"/>
          <w:b/>
          <w:bCs/>
          <w:kern w:val="0"/>
          <w:sz w:val="32"/>
          <w:szCs w:val="32"/>
          <w:u w:val="none"/>
        </w:rPr>
        <w:t>）公务用车运行维护费支出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万元。公务用车运行维护费主要用于按规定保留的公务用车的燃料费、</w:t>
      </w:r>
      <w:r>
        <w:rPr>
          <w:rFonts w:hint="eastAsia" w:ascii="仿宋" w:hAnsi="仿宋" w:eastAsia="仿宋" w:cs="仿宋"/>
          <w:color w:val="000000"/>
          <w:kern w:val="0"/>
          <w:sz w:val="32"/>
          <w:szCs w:val="32"/>
          <w:u w:val="none"/>
        </w:rPr>
        <w:t>新能源汽车充电费、</w:t>
      </w:r>
      <w:r>
        <w:rPr>
          <w:rFonts w:hint="eastAsia" w:ascii="仿宋" w:hAnsi="仿宋" w:eastAsia="仿宋" w:cs="仿宋"/>
          <w:kern w:val="0"/>
          <w:sz w:val="32"/>
          <w:szCs w:val="32"/>
          <w:u w:val="none"/>
        </w:rPr>
        <w:t>维修费、过桥过路费、保险费、安全奖励费用等支出。截至</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w:t>
      </w:r>
      <w:r>
        <w:rPr>
          <w:rFonts w:hint="eastAsia" w:ascii="仿宋" w:hAnsi="仿宋" w:eastAsia="仿宋" w:cs="仿宋"/>
          <w:kern w:val="0"/>
          <w:sz w:val="32"/>
          <w:szCs w:val="32"/>
          <w:u w:val="none"/>
          <w:lang w:eastAsia="en-US"/>
        </w:rPr>
        <w:t>12</w:t>
      </w:r>
      <w:r>
        <w:rPr>
          <w:rFonts w:hint="eastAsia" w:ascii="仿宋" w:hAnsi="仿宋" w:eastAsia="仿宋" w:cs="仿宋"/>
          <w:kern w:val="0"/>
          <w:sz w:val="32"/>
          <w:szCs w:val="32"/>
          <w:u w:val="none"/>
        </w:rPr>
        <w:t>月</w:t>
      </w:r>
      <w:r>
        <w:rPr>
          <w:rFonts w:hint="eastAsia" w:ascii="仿宋" w:hAnsi="仿宋" w:eastAsia="仿宋" w:cs="仿宋"/>
          <w:kern w:val="0"/>
          <w:sz w:val="32"/>
          <w:szCs w:val="32"/>
          <w:u w:val="none"/>
          <w:lang w:eastAsia="en-US"/>
        </w:rPr>
        <w:t>31</w:t>
      </w:r>
      <w:r>
        <w:rPr>
          <w:rFonts w:hint="eastAsia" w:ascii="仿宋" w:hAnsi="仿宋" w:eastAsia="仿宋" w:cs="仿宋"/>
          <w:kern w:val="0"/>
          <w:sz w:val="32"/>
          <w:szCs w:val="32"/>
          <w:u w:val="none"/>
        </w:rPr>
        <w:t>日，使用财政拨款开支的公务用车保有量为</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辆。与上年决算相比，增加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九、政府性基金预算财政拨款支出决算情况说明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赤峰市市场监管服务中心</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年度政府性基金预算财政拨款支出决算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万元。与上年决算相比，增加</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，变动原因：</w:t>
      </w:r>
      <w:r>
        <w:rPr>
          <w:rFonts w:hint="eastAsia" w:ascii="仿宋" w:hAnsi="仿宋" w:eastAsia="仿宋" w:cs="仿宋"/>
          <w:color w:val="auto"/>
          <w:kern w:val="0"/>
          <w:sz w:val="32"/>
          <w:szCs w:val="32"/>
          <w:u w:val="none"/>
        </w:rPr>
        <w:t>本年无政府性基金预算财政拨款收、支、余。</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十、国有资本经营预算财政拨款支出决算情况说明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赤峰市市场监管服务中心</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年度国有资本经营预算财政拨款支出决算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万元。与上年决算相比，增加</w:t>
      </w:r>
      <w:r>
        <w:rPr>
          <w:rFonts w:hint="eastAsia" w:ascii="仿宋" w:hAnsi="仿宋" w:eastAsia="仿宋" w:cs="仿宋"/>
          <w:kern w:val="0"/>
          <w:sz w:val="32"/>
          <w:szCs w:val="32"/>
          <w:u w:val="none"/>
          <w:lang w:eastAsia="en-US"/>
        </w:rPr>
        <w:t>0</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，变动原因：</w:t>
      </w:r>
      <w:r>
        <w:rPr>
          <w:rFonts w:hint="eastAsia" w:ascii="仿宋" w:hAnsi="仿宋" w:eastAsia="仿宋" w:cs="仿宋"/>
          <w:color w:val="auto"/>
          <w:kern w:val="0"/>
          <w:sz w:val="32"/>
          <w:szCs w:val="32"/>
          <w:u w:val="none"/>
        </w:rPr>
        <w:t>本年无国有资本经营预算财政拨款收、支、余。</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十一、机关运行经费（公用经费）支出决算情况说明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u w:val="none"/>
        </w:rPr>
      </w:pPr>
      <w:r>
        <w:rPr>
          <w:rFonts w:hint="eastAsia" w:ascii="仿宋" w:hAnsi="仿宋" w:eastAsia="仿宋" w:cs="仿宋"/>
          <w:kern w:val="0"/>
          <w:sz w:val="32"/>
          <w:szCs w:val="32"/>
          <w:u w:val="none"/>
        </w:rPr>
        <w:t xml:space="preserve">赤峰市市场监管服务中心 </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年度公用经费支出决算</w:t>
      </w:r>
      <w:r>
        <w:rPr>
          <w:rFonts w:hint="eastAsia" w:ascii="仿宋" w:hAnsi="仿宋" w:eastAsia="仿宋" w:cs="仿宋"/>
          <w:kern w:val="0"/>
          <w:sz w:val="32"/>
          <w:szCs w:val="32"/>
          <w:u w:val="none"/>
          <w:lang w:eastAsia="en-US"/>
        </w:rPr>
        <w:t xml:space="preserve"> </w:t>
      </w:r>
      <w:r>
        <w:rPr>
          <w:rFonts w:hint="eastAsia" w:ascii="仿宋" w:hAnsi="仿宋" w:eastAsia="仿宋" w:cs="仿宋"/>
          <w:kern w:val="0"/>
          <w:sz w:val="32"/>
          <w:szCs w:val="32"/>
          <w:u w:val="none"/>
          <w:lang w:val="en-US" w:eastAsia="zh-CN"/>
        </w:rPr>
        <w:t>20.87</w:t>
      </w:r>
      <w:r>
        <w:rPr>
          <w:rFonts w:hint="eastAsia" w:ascii="仿宋" w:hAnsi="仿宋" w:eastAsia="仿宋" w:cs="仿宋"/>
          <w:kern w:val="0"/>
          <w:sz w:val="32"/>
          <w:szCs w:val="32"/>
          <w:u w:val="none"/>
        </w:rPr>
        <w:t>万元，与上年决算相比，</w:t>
      </w:r>
      <w:r>
        <w:rPr>
          <w:rFonts w:hint="eastAsia" w:ascii="仿宋" w:hAnsi="仿宋" w:eastAsia="仿宋" w:cs="仿宋"/>
          <w:kern w:val="0"/>
          <w:sz w:val="32"/>
          <w:szCs w:val="32"/>
          <w:u w:val="none"/>
          <w:lang w:val="en-US" w:eastAsia="zh-CN"/>
        </w:rPr>
        <w:t>减少2.08</w:t>
      </w:r>
      <w:r>
        <w:rPr>
          <w:rFonts w:hint="eastAsia" w:ascii="仿宋" w:hAnsi="仿宋" w:eastAsia="仿宋" w:cs="仿宋"/>
          <w:kern w:val="0"/>
          <w:sz w:val="32"/>
          <w:szCs w:val="32"/>
          <w:u w:val="none"/>
        </w:rPr>
        <w:t>万元，下降</w:t>
      </w:r>
      <w:r>
        <w:rPr>
          <w:rFonts w:hint="eastAsia" w:ascii="仿宋" w:hAnsi="仿宋" w:eastAsia="仿宋" w:cs="仿宋"/>
          <w:kern w:val="0"/>
          <w:sz w:val="32"/>
          <w:szCs w:val="32"/>
          <w:u w:val="none"/>
          <w:lang w:val="en-US" w:eastAsia="zh-CN"/>
        </w:rPr>
        <w:t>9</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，变动原因：</w:t>
      </w:r>
      <w:r>
        <w:rPr>
          <w:rFonts w:hint="eastAsia" w:ascii="仿宋" w:hAnsi="仿宋" w:eastAsia="仿宋" w:cs="仿宋"/>
          <w:kern w:val="0"/>
          <w:sz w:val="32"/>
          <w:szCs w:val="32"/>
          <w:u w:val="none"/>
          <w:lang w:val="en-US" w:eastAsia="zh-CN"/>
        </w:rPr>
        <w:t>贯彻过紧日子要求，压减工作经费</w:t>
      </w:r>
      <w:r>
        <w:rPr>
          <w:rFonts w:hint="eastAsia" w:ascii="仿宋" w:hAnsi="仿宋" w:eastAsia="仿宋" w:cs="仿宋"/>
          <w:kern w:val="0"/>
          <w:sz w:val="32"/>
          <w:szCs w:val="32"/>
          <w:u w:val="none"/>
        </w:rPr>
        <w:t>。其中，机关运行经费支出决算</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万元。比上年决算相比，增加</w:t>
      </w:r>
      <w:r>
        <w:rPr>
          <w:rFonts w:hint="eastAsia" w:ascii="仿宋" w:hAnsi="仿宋" w:eastAsia="仿宋" w:cs="仿宋"/>
          <w:kern w:val="0"/>
          <w:sz w:val="32"/>
          <w:szCs w:val="32"/>
          <w:u w:val="none"/>
          <w:lang w:eastAsia="en-US"/>
        </w:rPr>
        <w:t>0</w:t>
      </w:r>
      <w:r>
        <w:rPr>
          <w:rFonts w:hint="eastAsia" w:ascii="仿宋" w:hAnsi="仿宋" w:eastAsia="仿宋" w:cs="仿宋"/>
          <w:kern w:val="0"/>
          <w:sz w:val="32"/>
          <w:szCs w:val="32"/>
          <w:u w:val="none"/>
        </w:rPr>
        <w:t>万元，增长</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，变动原因：</w:t>
      </w:r>
      <w:r>
        <w:rPr>
          <w:rFonts w:hint="eastAsia" w:ascii="仿宋" w:hAnsi="仿宋" w:eastAsia="仿宋" w:cs="仿宋"/>
          <w:color w:val="auto"/>
          <w:kern w:val="0"/>
          <w:sz w:val="32"/>
          <w:szCs w:val="32"/>
          <w:u w:val="none"/>
        </w:rPr>
        <w:t>我单位类型为</w:t>
      </w:r>
      <w:r>
        <w:rPr>
          <w:rFonts w:hint="eastAsia" w:ascii="仿宋" w:hAnsi="仿宋" w:eastAsia="仿宋" w:cs="仿宋"/>
          <w:color w:val="auto"/>
          <w:kern w:val="0"/>
          <w:sz w:val="32"/>
          <w:szCs w:val="32"/>
          <w:u w:val="none"/>
          <w:lang w:val="en-US" w:eastAsia="zh-CN"/>
        </w:rPr>
        <w:t>公益一</w:t>
      </w:r>
      <w:r>
        <w:rPr>
          <w:rFonts w:hint="eastAsia" w:ascii="仿宋" w:hAnsi="仿宋" w:eastAsia="仿宋" w:cs="仿宋"/>
          <w:color w:val="auto"/>
          <w:kern w:val="0"/>
          <w:sz w:val="32"/>
          <w:szCs w:val="32"/>
          <w:u w:val="none"/>
        </w:rPr>
        <w:t>类</w:t>
      </w:r>
      <w:r>
        <w:rPr>
          <w:rFonts w:hint="eastAsia" w:ascii="仿宋" w:hAnsi="仿宋" w:eastAsia="仿宋" w:cs="仿宋"/>
          <w:color w:val="auto"/>
          <w:kern w:val="0"/>
          <w:sz w:val="32"/>
          <w:szCs w:val="32"/>
          <w:u w:val="none"/>
          <w:lang w:val="en-US" w:eastAsia="zh-CN"/>
        </w:rPr>
        <w:t>事业</w:t>
      </w:r>
      <w:r>
        <w:rPr>
          <w:rFonts w:hint="eastAsia" w:ascii="仿宋" w:hAnsi="仿宋" w:eastAsia="仿宋" w:cs="仿宋"/>
          <w:color w:val="auto"/>
          <w:kern w:val="0"/>
          <w:sz w:val="32"/>
          <w:szCs w:val="32"/>
          <w:u w:val="none"/>
        </w:rPr>
        <w:t>单位，无机关运行经费支出。</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十二、政府采购支出决算情况说明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赤峰市市场监管服务中心</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年度政府采购支出总额</w:t>
      </w:r>
      <w:r>
        <w:rPr>
          <w:rFonts w:hint="eastAsia" w:ascii="仿宋" w:hAnsi="仿宋" w:eastAsia="仿宋" w:cs="仿宋"/>
          <w:kern w:val="0"/>
          <w:sz w:val="32"/>
          <w:szCs w:val="32"/>
          <w:u w:val="none"/>
          <w:lang w:eastAsia="en-US"/>
        </w:rPr>
        <w:t xml:space="preserve"> 29.78</w:t>
      </w:r>
      <w:r>
        <w:rPr>
          <w:rFonts w:hint="eastAsia" w:ascii="仿宋" w:hAnsi="仿宋" w:eastAsia="仿宋" w:cs="仿宋"/>
          <w:kern w:val="0"/>
          <w:sz w:val="32"/>
          <w:szCs w:val="32"/>
          <w:u w:val="none"/>
        </w:rPr>
        <w:t>万元，其中：政府采购货物支出</w:t>
      </w:r>
      <w:r>
        <w:rPr>
          <w:rFonts w:hint="eastAsia" w:ascii="仿宋" w:hAnsi="仿宋" w:eastAsia="仿宋" w:cs="仿宋"/>
          <w:kern w:val="0"/>
          <w:sz w:val="32"/>
          <w:szCs w:val="32"/>
          <w:u w:val="none"/>
          <w:lang w:eastAsia="en-US"/>
        </w:rPr>
        <w:t xml:space="preserve"> 23.28</w:t>
      </w:r>
      <w:r>
        <w:rPr>
          <w:rFonts w:hint="eastAsia" w:ascii="仿宋" w:hAnsi="仿宋" w:eastAsia="仿宋" w:cs="仿宋"/>
          <w:kern w:val="0"/>
          <w:sz w:val="32"/>
          <w:szCs w:val="32"/>
          <w:u w:val="none"/>
        </w:rPr>
        <w:t>万元、政府采购工程支出</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万元、政府采购服务支出</w:t>
      </w:r>
      <w:r>
        <w:rPr>
          <w:rFonts w:hint="eastAsia" w:ascii="仿宋" w:hAnsi="仿宋" w:eastAsia="仿宋" w:cs="仿宋"/>
          <w:kern w:val="0"/>
          <w:sz w:val="32"/>
          <w:szCs w:val="32"/>
          <w:u w:val="none"/>
          <w:lang w:eastAsia="en-US"/>
        </w:rPr>
        <w:t xml:space="preserve"> 6.50</w:t>
      </w:r>
      <w:r>
        <w:rPr>
          <w:rFonts w:hint="eastAsia" w:ascii="仿宋" w:hAnsi="仿宋" w:eastAsia="仿宋" w:cs="仿宋"/>
          <w:kern w:val="0"/>
          <w:sz w:val="32"/>
          <w:szCs w:val="32"/>
          <w:u w:val="none"/>
        </w:rPr>
        <w:t>万元。政府采购授予中小企业合同金额</w:t>
      </w:r>
      <w:r>
        <w:rPr>
          <w:rFonts w:hint="eastAsia" w:ascii="仿宋" w:hAnsi="仿宋" w:eastAsia="仿宋" w:cs="仿宋"/>
          <w:kern w:val="0"/>
          <w:sz w:val="32"/>
          <w:szCs w:val="32"/>
          <w:u w:val="none"/>
          <w:lang w:eastAsia="en-US"/>
        </w:rPr>
        <w:t xml:space="preserve"> 6.50</w:t>
      </w:r>
      <w:r>
        <w:rPr>
          <w:rFonts w:hint="eastAsia" w:ascii="仿宋" w:hAnsi="仿宋" w:eastAsia="仿宋" w:cs="仿宋"/>
          <w:kern w:val="0"/>
          <w:sz w:val="32"/>
          <w:szCs w:val="32"/>
          <w:u w:val="none"/>
        </w:rPr>
        <w:t>万元，占政府采购支出总额的</w:t>
      </w:r>
      <w:r>
        <w:rPr>
          <w:rFonts w:hint="eastAsia" w:ascii="仿宋" w:hAnsi="仿宋" w:eastAsia="仿宋" w:cs="仿宋"/>
          <w:kern w:val="0"/>
          <w:sz w:val="32"/>
          <w:szCs w:val="32"/>
          <w:u w:val="none"/>
          <w:lang w:val="en-US" w:eastAsia="zh-CN"/>
        </w:rPr>
        <w:t>21.8</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，其中：授予小微企业合同金额</w:t>
      </w:r>
      <w:r>
        <w:rPr>
          <w:rFonts w:hint="eastAsia" w:ascii="仿宋" w:hAnsi="仿宋" w:eastAsia="仿宋" w:cs="仿宋"/>
          <w:kern w:val="0"/>
          <w:sz w:val="32"/>
          <w:szCs w:val="32"/>
          <w:u w:val="none"/>
          <w:lang w:eastAsia="en-US"/>
        </w:rPr>
        <w:t xml:space="preserve"> 6.50</w:t>
      </w:r>
      <w:r>
        <w:rPr>
          <w:rFonts w:hint="eastAsia" w:ascii="仿宋" w:hAnsi="仿宋" w:eastAsia="仿宋" w:cs="仿宋"/>
          <w:kern w:val="0"/>
          <w:sz w:val="32"/>
          <w:szCs w:val="32"/>
          <w:u w:val="none"/>
        </w:rPr>
        <w:t>万元，占政府采购支出总额的</w:t>
      </w:r>
      <w:r>
        <w:rPr>
          <w:rFonts w:hint="eastAsia" w:ascii="仿宋" w:hAnsi="仿宋" w:eastAsia="仿宋" w:cs="仿宋"/>
          <w:kern w:val="0"/>
          <w:sz w:val="32"/>
          <w:szCs w:val="32"/>
          <w:u w:val="none"/>
          <w:lang w:val="en-US" w:eastAsia="zh-CN"/>
        </w:rPr>
        <w:t>21.8</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；货物采购授予中小企业合同金额占货物支出金额的</w:t>
      </w:r>
      <w:r>
        <w:rPr>
          <w:rFonts w:hint="eastAsia" w:ascii="仿宋" w:hAnsi="仿宋" w:eastAsia="仿宋" w:cs="仿宋"/>
          <w:kern w:val="0"/>
          <w:sz w:val="32"/>
          <w:szCs w:val="32"/>
          <w:u w:val="none"/>
          <w:lang w:val="en-US" w:eastAsia="zh-CN"/>
        </w:rPr>
        <w:t>0</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，工程采购授予中小企业合同金额占工程支出金额的</w:t>
      </w:r>
      <w:r>
        <w:rPr>
          <w:rFonts w:hint="eastAsia" w:ascii="仿宋" w:hAnsi="仿宋" w:eastAsia="仿宋" w:cs="仿宋"/>
          <w:kern w:val="0"/>
          <w:sz w:val="32"/>
          <w:szCs w:val="32"/>
          <w:u w:val="none"/>
          <w:lang w:val="en-US" w:eastAsia="zh-CN"/>
        </w:rPr>
        <w:t>0</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，服务采购授予中小企业合同金额占服务支出金额的</w:t>
      </w:r>
      <w:r>
        <w:rPr>
          <w:rFonts w:hint="eastAsia" w:ascii="仿宋" w:hAnsi="仿宋" w:eastAsia="仿宋" w:cs="仿宋"/>
          <w:kern w:val="0"/>
          <w:sz w:val="32"/>
          <w:szCs w:val="32"/>
          <w:u w:val="none"/>
          <w:lang w:val="en-US" w:eastAsia="zh-CN"/>
        </w:rPr>
        <w:t>100</w:t>
      </w:r>
      <w:r>
        <w:rPr>
          <w:rFonts w:hint="eastAsia" w:ascii="仿宋" w:hAnsi="仿宋" w:eastAsia="仿宋" w:cs="仿宋"/>
          <w:kern w:val="0"/>
          <w:sz w:val="32"/>
          <w:szCs w:val="32"/>
          <w:u w:val="none"/>
          <w:lang w:eastAsia="en-US"/>
        </w:rPr>
        <w:t>%</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十三、国有资产占用情况说明</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赤峰市市场监管服务中心截至</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w:t>
      </w:r>
      <w:r>
        <w:rPr>
          <w:rFonts w:hint="eastAsia" w:ascii="仿宋" w:hAnsi="仿宋" w:eastAsia="仿宋" w:cs="仿宋"/>
          <w:kern w:val="0"/>
          <w:sz w:val="32"/>
          <w:szCs w:val="32"/>
          <w:u w:val="none"/>
          <w:lang w:eastAsia="en-US"/>
        </w:rPr>
        <w:t>12</w:t>
      </w:r>
      <w:r>
        <w:rPr>
          <w:rFonts w:hint="eastAsia" w:ascii="仿宋" w:hAnsi="仿宋" w:eastAsia="仿宋" w:cs="仿宋"/>
          <w:kern w:val="0"/>
          <w:sz w:val="32"/>
          <w:szCs w:val="32"/>
          <w:u w:val="none"/>
        </w:rPr>
        <w:t>月</w:t>
      </w:r>
      <w:r>
        <w:rPr>
          <w:rFonts w:hint="eastAsia" w:ascii="仿宋" w:hAnsi="仿宋" w:eastAsia="仿宋" w:cs="仿宋"/>
          <w:kern w:val="0"/>
          <w:sz w:val="32"/>
          <w:szCs w:val="32"/>
          <w:u w:val="none"/>
          <w:lang w:eastAsia="en-US"/>
        </w:rPr>
        <w:t>31</w:t>
      </w:r>
      <w:r>
        <w:rPr>
          <w:rFonts w:hint="eastAsia" w:ascii="仿宋" w:hAnsi="仿宋" w:eastAsia="仿宋" w:cs="仿宋"/>
          <w:kern w:val="0"/>
          <w:sz w:val="32"/>
          <w:szCs w:val="32"/>
          <w:u w:val="none"/>
        </w:rPr>
        <w:t>日，本部门（单位）共有车辆</w:t>
      </w:r>
      <w:r>
        <w:rPr>
          <w:rFonts w:hint="eastAsia" w:ascii="仿宋" w:hAnsi="仿宋" w:eastAsia="仿宋" w:cs="仿宋"/>
          <w:kern w:val="0"/>
          <w:sz w:val="32"/>
          <w:szCs w:val="32"/>
          <w:u w:val="none"/>
          <w:lang w:eastAsia="en-US"/>
        </w:rPr>
        <w:t xml:space="preserve">5 </w:t>
      </w:r>
      <w:r>
        <w:rPr>
          <w:rFonts w:hint="eastAsia" w:ascii="仿宋" w:hAnsi="仿宋" w:eastAsia="仿宋" w:cs="仿宋"/>
          <w:kern w:val="0"/>
          <w:sz w:val="32"/>
          <w:szCs w:val="32"/>
          <w:u w:val="none"/>
        </w:rPr>
        <w:t>辆，其中：副部（省）级及以上领导用车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辆、主要负责人用车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辆、机要通信用车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辆、应急保障用车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辆、执法执勤用车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辆、特种专业技术用车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辆、离退休干部服务用车</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辆、其他用车</w:t>
      </w:r>
      <w:r>
        <w:rPr>
          <w:rFonts w:hint="eastAsia" w:ascii="仿宋" w:hAnsi="仿宋" w:eastAsia="仿宋" w:cs="仿宋"/>
          <w:kern w:val="0"/>
          <w:sz w:val="32"/>
          <w:szCs w:val="32"/>
          <w:u w:val="none"/>
          <w:lang w:eastAsia="en-US"/>
        </w:rPr>
        <w:t xml:space="preserve">5 </w:t>
      </w:r>
      <w:r>
        <w:rPr>
          <w:rFonts w:hint="eastAsia" w:ascii="仿宋" w:hAnsi="仿宋" w:eastAsia="仿宋" w:cs="仿宋"/>
          <w:kern w:val="0"/>
          <w:sz w:val="32"/>
          <w:szCs w:val="32"/>
          <w:u w:val="none"/>
        </w:rPr>
        <w:t>辆，其他用车主要是</w:t>
      </w:r>
      <w:r>
        <w:rPr>
          <w:rFonts w:hint="eastAsia" w:ascii="仿宋" w:hAnsi="仿宋" w:eastAsia="仿宋" w:cs="仿宋"/>
          <w:kern w:val="0"/>
          <w:sz w:val="32"/>
          <w:szCs w:val="32"/>
          <w:u w:val="none"/>
          <w:lang w:val="en-US" w:eastAsia="zh-CN"/>
        </w:rPr>
        <w:t>机关办公用车</w:t>
      </w:r>
      <w:r>
        <w:rPr>
          <w:rFonts w:hint="eastAsia" w:ascii="仿宋" w:hAnsi="仿宋" w:eastAsia="仿宋" w:cs="仿宋"/>
          <w:kern w:val="0"/>
          <w:sz w:val="32"/>
          <w:szCs w:val="32"/>
          <w:u w:val="none"/>
        </w:rPr>
        <w:t>；单价</w:t>
      </w:r>
      <w:r>
        <w:rPr>
          <w:rFonts w:hint="eastAsia" w:ascii="仿宋" w:hAnsi="仿宋" w:eastAsia="仿宋" w:cs="仿宋"/>
          <w:kern w:val="0"/>
          <w:sz w:val="32"/>
          <w:szCs w:val="32"/>
          <w:u w:val="none"/>
          <w:lang w:eastAsia="en-US"/>
        </w:rPr>
        <w:t>100</w:t>
      </w:r>
      <w:r>
        <w:rPr>
          <w:rFonts w:hint="eastAsia" w:ascii="仿宋" w:hAnsi="仿宋" w:eastAsia="仿宋" w:cs="仿宋"/>
          <w:kern w:val="0"/>
          <w:sz w:val="32"/>
          <w:szCs w:val="32"/>
          <w:u w:val="none"/>
        </w:rPr>
        <w:t>万元（含）以上设备（不含车辆）</w:t>
      </w:r>
      <w:r>
        <w:rPr>
          <w:rFonts w:hint="eastAsia" w:ascii="仿宋" w:hAnsi="仿宋" w:eastAsia="仿宋" w:cs="仿宋"/>
          <w:kern w:val="0"/>
          <w:sz w:val="32"/>
          <w:szCs w:val="32"/>
          <w:u w:val="none"/>
          <w:lang w:eastAsia="en-US"/>
        </w:rPr>
        <w:t xml:space="preserve">0 </w:t>
      </w:r>
      <w:r>
        <w:rPr>
          <w:rFonts w:hint="eastAsia" w:ascii="仿宋" w:hAnsi="仿宋" w:eastAsia="仿宋" w:cs="仿宋"/>
          <w:kern w:val="0"/>
          <w:sz w:val="32"/>
          <w:szCs w:val="32"/>
          <w:u w:val="none"/>
        </w:rPr>
        <w:t>台（套）。</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黑体" w:hAnsi="黑体" w:eastAsia="黑体" w:cs="黑体"/>
          <w:b/>
          <w:bCs/>
          <w:kern w:val="0"/>
          <w:sz w:val="32"/>
          <w:szCs w:val="32"/>
        </w:rPr>
        <w:t>十四、预算绩效情况说明</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（一）预算绩效管理工作开展情况。</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u w:val="none"/>
        </w:rPr>
      </w:pPr>
      <w:r>
        <w:rPr>
          <w:rFonts w:hint="eastAsia" w:ascii="仿宋" w:hAnsi="仿宋" w:eastAsia="仿宋" w:cs="仿宋"/>
          <w:kern w:val="0"/>
          <w:sz w:val="32"/>
          <w:szCs w:val="32"/>
          <w:u w:val="none"/>
        </w:rPr>
        <w:t>赤峰市市场监管服务中心根据预算绩效管理要求组织对</w:t>
      </w:r>
      <w:r>
        <w:rPr>
          <w:rFonts w:hint="eastAsia" w:ascii="仿宋" w:hAnsi="仿宋" w:eastAsia="仿宋" w:cs="仿宋"/>
          <w:kern w:val="0"/>
          <w:sz w:val="32"/>
          <w:szCs w:val="32"/>
          <w:u w:val="none"/>
          <w:lang w:eastAsia="en-US"/>
        </w:rPr>
        <w:t>2025</w:t>
      </w:r>
      <w:r>
        <w:rPr>
          <w:rFonts w:hint="eastAsia" w:ascii="仿宋" w:hAnsi="仿宋" w:eastAsia="仿宋" w:cs="仿宋"/>
          <w:kern w:val="0"/>
          <w:sz w:val="32"/>
          <w:szCs w:val="32"/>
          <w:u w:val="none"/>
        </w:rPr>
        <w:t>年一般公共预算项目支出全面开展绩效自评，共涉及项目</w:t>
      </w:r>
      <w:r>
        <w:rPr>
          <w:rFonts w:hint="eastAsia" w:ascii="仿宋" w:hAnsi="仿宋" w:eastAsia="仿宋" w:cs="仿宋"/>
          <w:kern w:val="0"/>
          <w:sz w:val="32"/>
          <w:szCs w:val="32"/>
          <w:u w:val="none"/>
          <w:lang w:val="en-US" w:eastAsia="zh-CN"/>
        </w:rPr>
        <w:t>6</w:t>
      </w:r>
      <w:r>
        <w:rPr>
          <w:rFonts w:hint="eastAsia" w:ascii="仿宋" w:hAnsi="仿宋" w:eastAsia="仿宋" w:cs="仿宋"/>
          <w:kern w:val="0"/>
          <w:sz w:val="32"/>
          <w:szCs w:val="32"/>
          <w:u w:val="none"/>
        </w:rPr>
        <w:t>个，资金</w:t>
      </w:r>
      <w:r>
        <w:rPr>
          <w:rFonts w:hint="eastAsia" w:ascii="仿宋" w:hAnsi="仿宋" w:eastAsia="仿宋" w:cs="仿宋"/>
          <w:kern w:val="0"/>
          <w:sz w:val="32"/>
          <w:szCs w:val="32"/>
          <w:u w:val="none"/>
          <w:lang w:eastAsia="en-US"/>
        </w:rPr>
        <w:t xml:space="preserve"> 48.46</w:t>
      </w:r>
      <w:r>
        <w:rPr>
          <w:rFonts w:hint="eastAsia" w:ascii="仿宋" w:hAnsi="仿宋" w:eastAsia="仿宋" w:cs="仿宋"/>
          <w:kern w:val="0"/>
          <w:sz w:val="32"/>
          <w:szCs w:val="32"/>
          <w:u w:val="none"/>
        </w:rPr>
        <w:t>万元，占一般公共预算项目支出总额的</w:t>
      </w:r>
      <w:r>
        <w:rPr>
          <w:rFonts w:hint="eastAsia" w:ascii="仿宋" w:hAnsi="仿宋" w:eastAsia="仿宋" w:cs="仿宋"/>
          <w:kern w:val="0"/>
          <w:sz w:val="32"/>
          <w:szCs w:val="32"/>
          <w:u w:val="none"/>
          <w:lang w:eastAsia="en-US"/>
        </w:rPr>
        <w:t>100%</w:t>
      </w:r>
      <w:r>
        <w:rPr>
          <w:rFonts w:hint="eastAsia" w:ascii="仿宋" w:hAnsi="仿宋" w:eastAsia="仿宋" w:cs="仿宋"/>
          <w:kern w:val="0"/>
          <w:sz w:val="32"/>
          <w:szCs w:val="32"/>
          <w:u w:val="none"/>
        </w:rPr>
        <w:t>；政府性基金预算项目</w:t>
      </w:r>
      <w:r>
        <w:rPr>
          <w:rFonts w:hint="eastAsia" w:ascii="仿宋" w:hAnsi="仿宋" w:eastAsia="仿宋" w:cs="仿宋"/>
          <w:kern w:val="0"/>
          <w:sz w:val="32"/>
          <w:szCs w:val="32"/>
          <w:u w:val="none"/>
          <w:lang w:val="en-US" w:eastAsia="zh-CN"/>
        </w:rPr>
        <w:t>0</w:t>
      </w:r>
      <w:r>
        <w:rPr>
          <w:rFonts w:hint="eastAsia" w:ascii="仿宋" w:hAnsi="仿宋" w:eastAsia="仿宋" w:cs="仿宋"/>
          <w:kern w:val="0"/>
          <w:sz w:val="32"/>
          <w:szCs w:val="32"/>
          <w:u w:val="none"/>
        </w:rPr>
        <w:t>个，共涉及资金</w:t>
      </w:r>
      <w:r>
        <w:rPr>
          <w:rFonts w:hint="eastAsia" w:ascii="仿宋" w:hAnsi="仿宋" w:eastAsia="仿宋" w:cs="仿宋"/>
          <w:kern w:val="0"/>
          <w:sz w:val="32"/>
          <w:szCs w:val="32"/>
          <w:u w:val="none"/>
          <w:lang w:eastAsia="en-US"/>
        </w:rPr>
        <w:t xml:space="preserve"> 0</w:t>
      </w:r>
      <w:r>
        <w:rPr>
          <w:rFonts w:hint="eastAsia" w:ascii="仿宋" w:hAnsi="仿宋" w:eastAsia="仿宋" w:cs="仿宋"/>
          <w:kern w:val="0"/>
          <w:sz w:val="32"/>
          <w:szCs w:val="32"/>
          <w:u w:val="none"/>
        </w:rPr>
        <w:t>万元，占政府性基金预算项目支出总额的</w:t>
      </w:r>
      <w:r>
        <w:rPr>
          <w:rFonts w:hint="eastAsia" w:ascii="仿宋" w:hAnsi="仿宋" w:eastAsia="仿宋" w:cs="仿宋"/>
          <w:kern w:val="0"/>
          <w:sz w:val="32"/>
          <w:szCs w:val="32"/>
          <w:u w:val="none"/>
          <w:lang w:eastAsia="en-US"/>
        </w:rPr>
        <w:t>100%</w:t>
      </w:r>
      <w:r>
        <w:rPr>
          <w:rFonts w:hint="eastAsia" w:ascii="仿宋" w:hAnsi="仿宋" w:eastAsia="仿宋" w:cs="仿宋"/>
          <w:color w:val="000AFF"/>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cs="仿宋"/>
          <w:kern w:val="0"/>
          <w:sz w:val="32"/>
          <w:szCs w:val="32"/>
        </w:rPr>
      </w:pPr>
      <w:r>
        <w:rPr>
          <w:rFonts w:hint="eastAsia" w:ascii="仿宋" w:hAnsi="仿宋" w:eastAsia="仿宋" w:cs="仿宋"/>
          <w:kern w:val="0"/>
          <w:sz w:val="32"/>
          <w:szCs w:val="32"/>
          <w:u w:val="none"/>
        </w:rPr>
        <w:t>组织对“</w:t>
      </w:r>
      <w:r>
        <w:rPr>
          <w:rFonts w:hint="eastAsia" w:ascii="仿宋" w:hAnsi="仿宋" w:eastAsia="仿宋" w:cs="仿宋"/>
          <w:kern w:val="0"/>
          <w:sz w:val="32"/>
          <w:szCs w:val="32"/>
          <w:u w:val="none"/>
          <w:lang w:eastAsia="en-US"/>
        </w:rPr>
        <w:t>机关事业单位公务用车购置</w:t>
      </w:r>
      <w:r>
        <w:rPr>
          <w:rFonts w:hint="eastAsia" w:ascii="仿宋" w:hAnsi="仿宋" w:eastAsia="仿宋" w:cs="仿宋"/>
          <w:kern w:val="0"/>
          <w:sz w:val="32"/>
          <w:szCs w:val="32"/>
          <w:u w:val="none"/>
        </w:rPr>
        <w:t>”、“</w:t>
      </w:r>
      <w:r>
        <w:rPr>
          <w:rFonts w:hint="eastAsia" w:ascii="仿宋" w:hAnsi="仿宋" w:eastAsia="仿宋" w:cs="仿宋"/>
          <w:kern w:val="0"/>
          <w:sz w:val="32"/>
          <w:szCs w:val="32"/>
          <w:u w:val="none"/>
          <w:lang w:eastAsia="en-US"/>
        </w:rPr>
        <w:t>消费纠纷调解业务费（上年结转）</w:t>
      </w:r>
      <w:r>
        <w:rPr>
          <w:rFonts w:hint="eastAsia" w:ascii="仿宋" w:hAnsi="仿宋" w:eastAsia="仿宋" w:cs="仿宋"/>
          <w:kern w:val="0"/>
          <w:sz w:val="32"/>
          <w:szCs w:val="32"/>
          <w:u w:val="none"/>
        </w:rPr>
        <w:t>”、“</w:t>
      </w:r>
      <w:r>
        <w:rPr>
          <w:rFonts w:hint="eastAsia" w:ascii="仿宋" w:hAnsi="仿宋" w:eastAsia="仿宋" w:cs="仿宋"/>
          <w:kern w:val="0"/>
          <w:sz w:val="32"/>
          <w:szCs w:val="32"/>
          <w:u w:val="none"/>
          <w:lang w:eastAsia="en-US"/>
        </w:rPr>
        <w:t>消费纠纷调解业务费</w:t>
      </w:r>
      <w:r>
        <w:rPr>
          <w:rFonts w:hint="eastAsia" w:ascii="仿宋" w:hAnsi="仿宋" w:eastAsia="仿宋" w:cs="仿宋"/>
          <w:kern w:val="0"/>
          <w:sz w:val="32"/>
          <w:szCs w:val="32"/>
          <w:u w:val="none"/>
        </w:rPr>
        <w:t>”</w:t>
      </w:r>
      <w:r>
        <w:rPr>
          <w:rFonts w:hint="eastAsia" w:ascii="仿宋" w:hAnsi="仿宋" w:eastAsia="仿宋" w:cs="仿宋"/>
          <w:kern w:val="0"/>
          <w:sz w:val="32"/>
          <w:szCs w:val="32"/>
          <w:u w:val="none"/>
          <w:lang w:eastAsia="zh-CN"/>
        </w:rPr>
        <w:t>、“消费者申诉举报业务”、“知识产权发展资金（上年结转）”、“知识产权发展资金”</w:t>
      </w:r>
      <w:r>
        <w:rPr>
          <w:rFonts w:hint="eastAsia" w:ascii="仿宋" w:hAnsi="仿宋" w:eastAsia="仿宋" w:cs="仿宋"/>
          <w:kern w:val="0"/>
          <w:sz w:val="32"/>
          <w:szCs w:val="32"/>
          <w:u w:val="none"/>
        </w:rPr>
        <w:t>等</w:t>
      </w:r>
      <w:r>
        <w:rPr>
          <w:rFonts w:hint="eastAsia" w:ascii="仿宋" w:hAnsi="仿宋" w:eastAsia="仿宋" w:cs="仿宋"/>
          <w:kern w:val="0"/>
          <w:sz w:val="32"/>
          <w:szCs w:val="32"/>
          <w:u w:val="none"/>
          <w:lang w:val="en-US" w:eastAsia="zh-CN"/>
        </w:rPr>
        <w:t>6</w:t>
      </w:r>
      <w:r>
        <w:rPr>
          <w:rFonts w:hint="eastAsia" w:ascii="仿宋" w:hAnsi="仿宋" w:eastAsia="仿宋" w:cs="仿宋"/>
          <w:kern w:val="0"/>
          <w:sz w:val="32"/>
          <w:szCs w:val="32"/>
          <w:u w:val="none"/>
        </w:rPr>
        <w:t>个项目开展了部门评价，涉及一般公共预算支出</w:t>
      </w:r>
      <w:r>
        <w:rPr>
          <w:rFonts w:hint="eastAsia" w:ascii="仿宋" w:hAnsi="仿宋" w:eastAsia="仿宋" w:cs="仿宋"/>
          <w:kern w:val="0"/>
          <w:sz w:val="32"/>
          <w:szCs w:val="32"/>
          <w:u w:val="none"/>
          <w:lang w:val="en-US" w:eastAsia="zh-CN"/>
        </w:rPr>
        <w:t>48.46</w:t>
      </w:r>
      <w:r>
        <w:rPr>
          <w:rFonts w:hint="eastAsia" w:ascii="仿宋" w:hAnsi="仿宋" w:eastAsia="仿宋" w:cs="仿宋"/>
          <w:kern w:val="0"/>
          <w:sz w:val="32"/>
          <w:szCs w:val="32"/>
          <w:u w:val="none"/>
        </w:rPr>
        <w:t>万元，政府性基金支出</w:t>
      </w:r>
      <w:r>
        <w:rPr>
          <w:rFonts w:hint="eastAsia" w:ascii="仿宋" w:hAnsi="仿宋" w:eastAsia="仿宋" w:cs="仿宋"/>
          <w:kern w:val="0"/>
          <w:sz w:val="32"/>
          <w:szCs w:val="32"/>
          <w:u w:val="none"/>
          <w:lang w:val="en-US" w:eastAsia="zh-CN"/>
        </w:rPr>
        <w:t>0</w:t>
      </w:r>
      <w:r>
        <w:rPr>
          <w:rFonts w:hint="eastAsia" w:ascii="仿宋" w:hAnsi="仿宋" w:eastAsia="仿宋" w:cs="仿宋"/>
          <w:kern w:val="0"/>
          <w:sz w:val="32"/>
          <w:szCs w:val="32"/>
          <w:u w:val="none"/>
        </w:rPr>
        <w:t>万元。从评价情况看，以上项目</w:t>
      </w:r>
      <w:r>
        <w:rPr>
          <w:rFonts w:hint="eastAsia" w:ascii="仿宋" w:hAnsi="仿宋" w:eastAsia="仿宋" w:cs="仿宋"/>
          <w:kern w:val="0"/>
          <w:sz w:val="32"/>
          <w:szCs w:val="32"/>
          <w:u w:val="none"/>
          <w:lang w:val="en-US" w:eastAsia="zh-CN"/>
        </w:rPr>
        <w:t>通过开展送法下基层、“放心消费示范单位”创建活动等工作；协调解决涉及相关部门的消费纠纷的衔接处理、研究部署统筹指导消费维权工作；做好消费矛盾纠纷调解工作宣传报道，提升公众维权意识；协调处理消费者与生产者销售者与服务提供者发生的矛盾和纠纷，保障经营秩序；通过开展知识产权日、专利周、品牌日的宣传和咨询工作、开展企业知识产权运用提升培训、开展行政执法人员能力提升培训，提升人民群众对知识产权及保护知识产权的认知程度；通过购置机关公务用车，保障了送法下乡等工作的顺利开展</w:t>
      </w:r>
      <w:r>
        <w:rPr>
          <w:rFonts w:hint="eastAsia" w:ascii="仿宋" w:hAnsi="仿宋" w:eastAsia="仿宋" w:cs="仿宋"/>
          <w:kern w:val="0"/>
          <w:sz w:val="32"/>
          <w:szCs w:val="32"/>
          <w:u w:val="none"/>
        </w:rPr>
        <w:t>。</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3" w:firstLineChars="200"/>
        <w:jc w:val="left"/>
        <w:textAlignment w:val="auto"/>
        <w:rPr>
          <w:rFonts w:ascii="Times New Roman" w:hAnsi="Times New Roman" w:eastAsia="Times New Roman" w:cs="Times New Roman"/>
          <w:kern w:val="0"/>
          <w:sz w:val="24"/>
        </w:rPr>
      </w:pPr>
      <w:r>
        <w:rPr>
          <w:rFonts w:ascii="楷体" w:hAnsi="楷体" w:eastAsia="楷体" w:cs="楷体"/>
          <w:b/>
          <w:bCs/>
          <w:kern w:val="0"/>
          <w:sz w:val="32"/>
          <w:szCs w:val="32"/>
        </w:rPr>
        <w:t>（二）单位决算中项目绩效自评结果。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赤峰市市场监管服务中心</w:t>
      </w:r>
      <w:r>
        <w:rPr>
          <w:rFonts w:hint="eastAsia" w:ascii="仿宋" w:hAnsi="仿宋" w:eastAsia="仿宋" w:cs="仿宋"/>
          <w:kern w:val="0"/>
          <w:sz w:val="32"/>
          <w:szCs w:val="32"/>
          <w:lang w:eastAsia="en-US"/>
        </w:rPr>
        <w:t>2025</w:t>
      </w:r>
      <w:r>
        <w:rPr>
          <w:rFonts w:hint="eastAsia" w:ascii="仿宋" w:hAnsi="仿宋" w:eastAsia="仿宋" w:cs="仿宋"/>
          <w:kern w:val="0"/>
          <w:sz w:val="32"/>
          <w:szCs w:val="32"/>
        </w:rPr>
        <w:t>年度在决算中反映</w:t>
      </w:r>
      <w:r>
        <w:rPr>
          <w:rFonts w:hint="eastAsia" w:ascii="仿宋" w:hAnsi="仿宋" w:eastAsia="仿宋" w:cs="仿宋"/>
          <w:kern w:val="0"/>
          <w:sz w:val="32"/>
          <w:szCs w:val="32"/>
          <w:u w:val="none"/>
          <w:lang w:val="en-US" w:eastAsia="zh-CN"/>
        </w:rPr>
        <w:t>6</w:t>
      </w:r>
      <w:r>
        <w:rPr>
          <w:rFonts w:hint="eastAsia" w:ascii="仿宋" w:hAnsi="仿宋" w:eastAsia="仿宋" w:cs="仿宋"/>
          <w:kern w:val="0"/>
          <w:sz w:val="32"/>
          <w:szCs w:val="32"/>
        </w:rPr>
        <w:t>个一般公共预算项目，以及</w:t>
      </w:r>
      <w:r>
        <w:rPr>
          <w:rFonts w:hint="eastAsia" w:ascii="仿宋" w:hAnsi="仿宋" w:eastAsia="仿宋" w:cs="仿宋"/>
          <w:kern w:val="0"/>
          <w:sz w:val="32"/>
          <w:szCs w:val="32"/>
          <w:u w:val="none"/>
          <w:lang w:val="en-US" w:eastAsia="zh-CN"/>
        </w:rPr>
        <w:t>0</w:t>
      </w:r>
      <w:r>
        <w:rPr>
          <w:rFonts w:hint="eastAsia" w:ascii="仿宋" w:hAnsi="仿宋" w:eastAsia="仿宋" w:cs="仿宋"/>
          <w:kern w:val="0"/>
          <w:sz w:val="32"/>
          <w:szCs w:val="32"/>
        </w:rPr>
        <w:t>个政府性基金项目</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共</w:t>
      </w:r>
      <w:r>
        <w:rPr>
          <w:rFonts w:hint="eastAsia" w:ascii="仿宋" w:hAnsi="仿宋" w:eastAsia="仿宋" w:cs="仿宋"/>
          <w:kern w:val="0"/>
          <w:sz w:val="32"/>
          <w:szCs w:val="32"/>
          <w:u w:val="none"/>
          <w:lang w:val="en-US" w:eastAsia="zh-CN"/>
        </w:rPr>
        <w:t>6</w:t>
      </w:r>
      <w:r>
        <w:rPr>
          <w:rFonts w:hint="eastAsia" w:ascii="仿宋" w:hAnsi="仿宋" w:eastAsia="仿宋" w:cs="仿宋"/>
          <w:kern w:val="0"/>
          <w:sz w:val="32"/>
          <w:szCs w:val="32"/>
        </w:rPr>
        <w:t>个项目的绩效自评结果。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en-US"/>
        </w:rPr>
        <w:t>消费纠纷调解业务费</w:t>
      </w:r>
      <w:r>
        <w:rPr>
          <w:rFonts w:hint="eastAsia" w:ascii="仿宋" w:hAnsi="仿宋" w:eastAsia="仿宋" w:cs="仿宋"/>
          <w:kern w:val="0"/>
          <w:sz w:val="32"/>
          <w:szCs w:val="32"/>
        </w:rPr>
        <w:t>项目自评综述：根据年初设定的绩效目标，项目自评得分</w:t>
      </w:r>
      <w:r>
        <w:rPr>
          <w:rFonts w:hint="eastAsia" w:ascii="仿宋" w:hAnsi="仿宋" w:eastAsia="仿宋" w:cs="仿宋"/>
          <w:kern w:val="0"/>
          <w:sz w:val="32"/>
          <w:szCs w:val="32"/>
          <w:lang w:val="en-US" w:eastAsia="zh-CN"/>
        </w:rPr>
        <w:t>95.08</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15.93</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9.68</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60.77</w:t>
      </w:r>
      <w:r>
        <w:rPr>
          <w:rFonts w:hint="eastAsia" w:ascii="仿宋" w:hAnsi="仿宋" w:eastAsia="仿宋" w:cs="仿宋"/>
          <w:kern w:val="0"/>
          <w:sz w:val="32"/>
          <w:szCs w:val="32"/>
          <w:lang w:eastAsia="en-US"/>
        </w:rPr>
        <w:t>%</w:t>
      </w:r>
      <w:r>
        <w:rPr>
          <w:rFonts w:hint="eastAsia" w:ascii="仿宋" w:hAnsi="仿宋" w:eastAsia="仿宋" w:cs="仿宋"/>
          <w:kern w:val="0"/>
          <w:sz w:val="32"/>
          <w:szCs w:val="32"/>
        </w:rPr>
        <w:t>。项目绩效目标完成情况：本年度项目支出9.68万元，主要用于开展送法下乡活动、“放心消费示范单位”创建活动差旅费，开展315消费者权益日宣传活动及月月315宣传费，印制消费维权指导手册等工作。发现的主要问题及原因：</w:t>
      </w:r>
      <w:r>
        <w:rPr>
          <w:rFonts w:hint="eastAsia" w:ascii="仿宋" w:hAnsi="仿宋" w:eastAsia="仿宋" w:cs="仿宋"/>
          <w:kern w:val="0"/>
          <w:sz w:val="32"/>
          <w:szCs w:val="32"/>
          <w:lang w:val="en-US" w:eastAsia="zh-CN"/>
        </w:rPr>
        <w:t>无问题。下一步改进措施：一是加强资金使用效率，保障项目资金专款专用。无需改进。二是项目2025年度有序推进，持续提高群众维权意识，无需改进。</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en-US"/>
        </w:rPr>
        <w:t>消费纠纷调解业务费</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上年结转</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项目自评综述：根据年初设定的绩效目标，项目自评得分</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3.97</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3.97</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lang w:eastAsia="en-US"/>
        </w:rPr>
        <w:t>%</w:t>
      </w:r>
      <w:r>
        <w:rPr>
          <w:rFonts w:hint="eastAsia" w:ascii="仿宋" w:hAnsi="仿宋" w:eastAsia="仿宋" w:cs="仿宋"/>
          <w:kern w:val="0"/>
          <w:sz w:val="32"/>
          <w:szCs w:val="32"/>
        </w:rPr>
        <w:t>。项目绩效目标完成情况：本项目上年度因财力原因未支付的业务，主要用于制作电视宣传片，开展养老防诈消费警示、诚信宣传教育，宣传片用于2025年315大型消费者权益日宣传活动，并于媒体播放，取得了良好的社会效果。发现的主要问题及原因：</w:t>
      </w:r>
      <w:r>
        <w:rPr>
          <w:rFonts w:hint="eastAsia" w:ascii="仿宋" w:hAnsi="仿宋" w:eastAsia="仿宋" w:cs="仿宋"/>
          <w:kern w:val="0"/>
          <w:sz w:val="32"/>
          <w:szCs w:val="32"/>
          <w:lang w:val="en-US" w:eastAsia="zh-CN"/>
        </w:rPr>
        <w:t>无问题。下一步改进措施：无需改进。</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消费者申诉举报业务项目自评综述：根据年初设定的绩效目标，项目自评得分</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10</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lang w:eastAsia="en-US"/>
        </w:rPr>
        <w:t>%</w:t>
      </w:r>
      <w:r>
        <w:rPr>
          <w:rFonts w:hint="eastAsia" w:ascii="仿宋" w:hAnsi="仿宋" w:eastAsia="仿宋" w:cs="仿宋"/>
          <w:kern w:val="0"/>
          <w:sz w:val="32"/>
          <w:szCs w:val="32"/>
        </w:rPr>
        <w:t>。项目绩效目标完成情况：本项目资金10万元，支出10万元，执行率100%。保障了消协工作的正常开展。发现的主要问题及原因：</w:t>
      </w:r>
      <w:r>
        <w:rPr>
          <w:rFonts w:hint="eastAsia" w:ascii="仿宋" w:hAnsi="仿宋" w:eastAsia="仿宋" w:cs="仿宋"/>
          <w:kern w:val="0"/>
          <w:sz w:val="32"/>
          <w:szCs w:val="32"/>
          <w:lang w:val="en-US" w:eastAsia="zh-CN"/>
        </w:rPr>
        <w:t>无问题。下一步改进措施：无需改进。</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知识产权发展资金项目自评综述：根据年初设定的绩效目标，项目自评得分</w:t>
      </w:r>
      <w:r>
        <w:rPr>
          <w:rFonts w:hint="eastAsia" w:ascii="仿宋" w:hAnsi="仿宋" w:eastAsia="仿宋" w:cs="仿宋"/>
          <w:kern w:val="0"/>
          <w:sz w:val="32"/>
          <w:szCs w:val="32"/>
          <w:lang w:val="en-US" w:eastAsia="zh-CN"/>
        </w:rPr>
        <w:t>78.7</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2.11</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1.52</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72.04</w:t>
      </w:r>
      <w:r>
        <w:rPr>
          <w:rFonts w:hint="eastAsia" w:ascii="仿宋" w:hAnsi="仿宋" w:eastAsia="仿宋" w:cs="仿宋"/>
          <w:kern w:val="0"/>
          <w:sz w:val="32"/>
          <w:szCs w:val="32"/>
          <w:lang w:eastAsia="en-US"/>
        </w:rPr>
        <w:t>%</w:t>
      </w:r>
      <w:r>
        <w:rPr>
          <w:rFonts w:hint="eastAsia" w:ascii="仿宋" w:hAnsi="仿宋" w:eastAsia="仿宋" w:cs="仿宋"/>
          <w:kern w:val="0"/>
          <w:sz w:val="32"/>
          <w:szCs w:val="32"/>
        </w:rPr>
        <w:t>。项目绩效目标完成情况：项目共计10万元，本年度已支出1.52万元，用于开展知识产权人员素质提升培训、相关业务咨询等工作，因执行情况与财力原因，本项目被压减7.89万元。发现的主要问题及原因：</w:t>
      </w:r>
      <w:r>
        <w:rPr>
          <w:rFonts w:hint="eastAsia" w:ascii="仿宋" w:hAnsi="仿宋" w:eastAsia="仿宋" w:cs="仿宋"/>
          <w:kern w:val="0"/>
          <w:sz w:val="32"/>
          <w:szCs w:val="32"/>
          <w:lang w:val="en-US" w:eastAsia="zh-CN"/>
        </w:rPr>
        <w:t>无问题。下一步改进措施：加快预算执行工作，通过宣传、培训等形式开展知识产权普及工作。</w:t>
      </w:r>
    </w:p>
    <w:p>
      <w:pPr>
        <w:pStyle w:val="28"/>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机关事业单位公务用车购置资金项目自评综述：根据年初设定的绩效目标，项目自评得分</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rPr>
        <w:t>分。全年预算数为</w:t>
      </w:r>
      <w:r>
        <w:rPr>
          <w:rFonts w:hint="eastAsia" w:ascii="仿宋" w:hAnsi="仿宋" w:eastAsia="仿宋" w:cs="仿宋"/>
          <w:kern w:val="0"/>
          <w:sz w:val="32"/>
          <w:szCs w:val="32"/>
          <w:lang w:val="en-US" w:eastAsia="zh-CN"/>
        </w:rPr>
        <w:t>23.28</w:t>
      </w:r>
      <w:r>
        <w:rPr>
          <w:rFonts w:hint="eastAsia" w:ascii="仿宋" w:hAnsi="仿宋" w:eastAsia="仿宋" w:cs="仿宋"/>
          <w:kern w:val="0"/>
          <w:sz w:val="32"/>
          <w:szCs w:val="32"/>
        </w:rPr>
        <w:t>万元，执行数为</w:t>
      </w:r>
      <w:r>
        <w:rPr>
          <w:rFonts w:hint="eastAsia" w:ascii="仿宋" w:hAnsi="仿宋" w:eastAsia="仿宋" w:cs="仿宋"/>
          <w:kern w:val="0"/>
          <w:sz w:val="32"/>
          <w:szCs w:val="32"/>
          <w:lang w:val="en-US" w:eastAsia="zh-CN"/>
        </w:rPr>
        <w:t>23.28</w:t>
      </w:r>
      <w:r>
        <w:rPr>
          <w:rFonts w:hint="eastAsia" w:ascii="仿宋" w:hAnsi="仿宋" w:eastAsia="仿宋" w:cs="仿宋"/>
          <w:kern w:val="0"/>
          <w:sz w:val="32"/>
          <w:szCs w:val="32"/>
        </w:rPr>
        <w:t>万元，完成预算的</w:t>
      </w:r>
      <w:r>
        <w:rPr>
          <w:rFonts w:hint="eastAsia" w:ascii="仿宋" w:hAnsi="仿宋" w:eastAsia="仿宋" w:cs="仿宋"/>
          <w:kern w:val="0"/>
          <w:sz w:val="32"/>
          <w:szCs w:val="32"/>
          <w:lang w:val="en-US" w:eastAsia="zh-CN"/>
        </w:rPr>
        <w:t>100</w:t>
      </w:r>
      <w:r>
        <w:rPr>
          <w:rFonts w:hint="eastAsia" w:ascii="仿宋" w:hAnsi="仿宋" w:eastAsia="仿宋" w:cs="仿宋"/>
          <w:kern w:val="0"/>
          <w:sz w:val="32"/>
          <w:szCs w:val="32"/>
          <w:lang w:eastAsia="en-US"/>
        </w:rPr>
        <w:t>%</w:t>
      </w:r>
      <w:r>
        <w:rPr>
          <w:rFonts w:hint="eastAsia" w:ascii="仿宋" w:hAnsi="仿宋" w:eastAsia="仿宋" w:cs="仿宋"/>
          <w:kern w:val="0"/>
          <w:sz w:val="32"/>
          <w:szCs w:val="32"/>
        </w:rPr>
        <w:t>。项目绩效目标完成情况： 已于2025年6月通过内蒙古政府采购云平台采购一辆机关公务用车，车型为商务车，有效解决了我中心现有公务老旧及不足情况，增加了我中心宣传维权的工作效率。发现的主要问题及原因：</w:t>
      </w:r>
      <w:r>
        <w:rPr>
          <w:rFonts w:hint="eastAsia" w:ascii="仿宋" w:hAnsi="仿宋" w:eastAsia="仿宋" w:cs="仿宋"/>
          <w:kern w:val="0"/>
          <w:sz w:val="32"/>
          <w:szCs w:val="32"/>
          <w:lang w:val="en-US" w:eastAsia="zh-CN"/>
        </w:rPr>
        <w:t>无问题。下一步改进措施：无需改进。</w:t>
      </w:r>
    </w:p>
    <w:p>
      <w:pPr>
        <w:pStyle w:val="28"/>
        <w:keepNext w:val="0"/>
        <w:keepLines w:val="0"/>
        <w:pageBreakBefore w:val="0"/>
        <w:widowControl/>
        <w:numPr>
          <w:ilvl w:val="0"/>
          <w:numId w:val="4"/>
        </w:numPr>
        <w:kinsoku/>
        <w:wordWrap/>
        <w:overflowPunct/>
        <w:topLinePunct w:val="0"/>
        <w:autoSpaceDE/>
        <w:autoSpaceDN/>
        <w:bidi w:val="0"/>
        <w:adjustRightInd/>
        <w:snapToGrid/>
        <w:spacing w:before="240" w:after="240" w:line="560" w:lineRule="exact"/>
        <w:ind w:firstLine="643" w:firstLineChars="200"/>
        <w:jc w:val="left"/>
        <w:textAlignment w:val="auto"/>
        <w:rPr>
          <w:rFonts w:ascii="楷体" w:hAnsi="楷体" w:eastAsia="楷体" w:cs="楷体"/>
          <w:b/>
          <w:bCs/>
          <w:kern w:val="0"/>
          <w:sz w:val="32"/>
          <w:szCs w:val="32"/>
        </w:rPr>
      </w:pPr>
      <w:r>
        <w:rPr>
          <w:rFonts w:ascii="楷体" w:hAnsi="楷体" w:eastAsia="楷体" w:cs="楷体"/>
          <w:b/>
          <w:bCs/>
          <w:kern w:val="0"/>
          <w:sz w:val="32"/>
          <w:szCs w:val="32"/>
        </w:rPr>
        <w:t>单位预算绩效管理制度和核心绩效指标标准体系建设情况。</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1.预算绩效管理制度建设情况</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本单位严格落实《预算绩效管理实施办法》《绩效目标管理细则》《绩效监控与评价操作规程》等内控文件，构建了事前绩效目标编制、事中支行监控、事后绩效自评的闭环管理体系。</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2.核心绩效指标标准体系建设情况</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指标分类搭建：围绕单位履职核心职能，设立共性通用指标与个性专项指标。共性通用指标如覆盖资金执行率、预算编制准确率、服务对象满意度等通用考核项；个性专项指标如拍摄消费警示宣传片、宣传片制作合格率、宣传片制作成本等。</w:t>
      </w:r>
    </w:p>
    <w:p>
      <w:pPr>
        <w:pStyle w:val="28"/>
        <w:keepNext w:val="0"/>
        <w:keepLines w:val="0"/>
        <w:pageBreakBefore w:val="0"/>
        <w:widowControl/>
        <w:kinsoku/>
        <w:wordWrap/>
        <w:overflowPunct/>
        <w:topLinePunct w:val="0"/>
        <w:autoSpaceDE/>
        <w:autoSpaceDN/>
        <w:bidi w:val="0"/>
        <w:adjustRightInd/>
        <w:snapToGrid/>
        <w:spacing w:before="240" w:after="240"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（2）动态优化更新：根据年度工作重点、财政政策调整、上年度绩效评价短板、每年动态修订完善指标库，剔除过时指标，新增重点工作考核指标，逐步形成贴合本单位实际、科学统一的绩效指标标准体系。</w:t>
      </w:r>
    </w:p>
    <w:p>
      <w:pPr>
        <w:pStyle w:val="3"/>
        <w:keepNext w:val="0"/>
        <w:keepLines w:val="0"/>
        <w:widowControl/>
        <w:spacing w:before="0" w:after="0" w:line="360" w:lineRule="auto"/>
        <w:ind w:left="0" w:right="0"/>
        <w:jc w:val="both"/>
        <w:rPr>
          <w:rFonts w:ascii="方正小标宋简体" w:hAnsi="方正小标宋简体" w:eastAsia="方正小标宋简体" w:cs="方正小标宋简体"/>
          <w:kern w:val="0"/>
          <w:sz w:val="36"/>
          <w:szCs w:val="36"/>
        </w:rPr>
      </w:pPr>
    </w:p>
    <w:p>
      <w:pPr>
        <w:pStyle w:val="3"/>
        <w:keepNext w:val="0"/>
        <w:keepLines w:val="0"/>
        <w:widowControl/>
        <w:spacing w:before="0" w:after="0" w:line="360" w:lineRule="auto"/>
        <w:ind w:left="0" w:right="0"/>
        <w:jc w:val="center"/>
        <w:rPr>
          <w:rFonts w:ascii="Times New Roman" w:hAnsi="Times New Roman" w:eastAsia="Times New Roman" w:cs="Times New Roman"/>
          <w:b/>
          <w:bCs/>
          <w:kern w:val="0"/>
          <w:sz w:val="36"/>
          <w:szCs w:val="36"/>
        </w:rPr>
      </w:pPr>
      <w:r>
        <w:rPr>
          <w:rFonts w:ascii="方正小标宋简体" w:hAnsi="方正小标宋简体" w:eastAsia="方正小标宋简体" w:cs="方正小标宋简体"/>
          <w:kern w:val="0"/>
          <w:sz w:val="36"/>
          <w:szCs w:val="36"/>
        </w:rPr>
        <w:t>第三部分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方正小标宋简体" w:hAnsi="方正小标宋简体" w:eastAsia="方正小标宋简体" w:cs="方正小标宋简体"/>
          <w:kern w:val="0"/>
          <w:sz w:val="36"/>
          <w:szCs w:val="36"/>
        </w:rPr>
        <w:t>名词解释</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一、财政拨款收入：</w:t>
      </w:r>
      <w:r>
        <w:rPr>
          <w:rFonts w:ascii="仿宋" w:hAnsi="仿宋" w:eastAsia="仿宋" w:cs="仿宋"/>
          <w:kern w:val="0"/>
          <w:sz w:val="32"/>
          <w:szCs w:val="32"/>
        </w:rPr>
        <w:t>从同级财政部门取得的各类财政拨款，包括一般公共预算财政拨款、政府性基金预算财政拨款、国有资本经营预算财政拨款。</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二、上级补助收入：</w:t>
      </w:r>
      <w:r>
        <w:rPr>
          <w:rFonts w:ascii="仿宋" w:hAnsi="仿宋" w:eastAsia="仿宋" w:cs="仿宋"/>
          <w:kern w:val="0"/>
          <w:sz w:val="32"/>
          <w:szCs w:val="32"/>
        </w:rPr>
        <w:t>指事业单位从主管部门和上级单位取得的非财政补助收入。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三、事业收入：</w:t>
      </w:r>
      <w:r>
        <w:rPr>
          <w:rFonts w:ascii="仿宋" w:hAnsi="仿宋" w:eastAsia="仿宋" w:cs="仿宋"/>
          <w:kern w:val="0"/>
          <w:sz w:val="32"/>
          <w:szCs w:val="32"/>
        </w:rPr>
        <w:t>指事业单位开展专业业务活动及其辅助活动取得的收入。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四、经营收入：</w:t>
      </w:r>
      <w:r>
        <w:rPr>
          <w:rFonts w:ascii="仿宋" w:hAnsi="仿宋" w:eastAsia="仿宋" w:cs="仿宋"/>
          <w:kern w:val="0"/>
          <w:sz w:val="32"/>
          <w:szCs w:val="32"/>
        </w:rPr>
        <w:t>指事业单位在专业业务活动及其辅助活动之外开展非独立核算经营活动取得的收入。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五、附属单位上缴收入：</w:t>
      </w:r>
      <w:r>
        <w:rPr>
          <w:rFonts w:ascii="仿宋" w:hAnsi="仿宋" w:eastAsia="仿宋" w:cs="仿宋"/>
          <w:kern w:val="0"/>
          <w:sz w:val="32"/>
          <w:szCs w:val="32"/>
        </w:rPr>
        <w:t>指事业单位取得附属独立核算单位按照有关规定上缴的收入。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六、其他收入：</w:t>
      </w:r>
      <w:r>
        <w:rPr>
          <w:rFonts w:ascii="仿宋" w:hAnsi="仿宋" w:eastAsia="仿宋" w:cs="仿宋"/>
          <w:kern w:val="0"/>
          <w:sz w:val="32"/>
          <w:szCs w:val="32"/>
        </w:rPr>
        <w:t>取得的除上述财政拨款收入、上级补助收入、事业收入、经营收入、附属单位上缴收入等以外的各项收入。</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七、使用非财政拨款结余（含专用结余）：</w:t>
      </w:r>
      <w:r>
        <w:rPr>
          <w:rFonts w:ascii="仿宋" w:hAnsi="仿宋" w:eastAsia="仿宋" w:cs="仿宋"/>
          <w:kern w:val="0"/>
          <w:sz w:val="32"/>
          <w:szCs w:val="32"/>
        </w:rPr>
        <w:t>指事业单位按照预算管理要求使用非财政拨款结余弥补收支差额的金额，以及使用专用结余安排支出的金额。</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八、年初结转和结余：</w:t>
      </w:r>
      <w:r>
        <w:rPr>
          <w:rFonts w:ascii="仿宋" w:hAnsi="仿宋" w:eastAsia="仿宋" w:cs="仿宋"/>
          <w:kern w:val="0"/>
          <w:sz w:val="32"/>
          <w:szCs w:val="32"/>
        </w:rPr>
        <w:t>指单位上年结转本年使用的基本支出结转、项目支出结转和结余、经营结余。</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九、结余分配：</w:t>
      </w:r>
      <w:r>
        <w:rPr>
          <w:rFonts w:ascii="仿宋" w:hAnsi="仿宋" w:eastAsia="仿宋" w:cs="仿宋"/>
          <w:kern w:val="0"/>
          <w:sz w:val="32"/>
          <w:szCs w:val="32"/>
        </w:rPr>
        <w:t>指单位按规定缴纳企业所得税以及从非财政拨款结余或经营结余中提取各类结余的情况。</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十、年末结转和结余资金：</w:t>
      </w:r>
      <w:r>
        <w:rPr>
          <w:rFonts w:ascii="仿宋" w:hAnsi="仿宋" w:eastAsia="仿宋" w:cs="仿宋"/>
          <w:kern w:val="0"/>
          <w:sz w:val="32"/>
          <w:szCs w:val="32"/>
        </w:rPr>
        <w:t>指单位结转下年的基本支出结转、项目支出结转和结余、经营结余。</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十一、基本支出：</w:t>
      </w:r>
      <w:r>
        <w:rPr>
          <w:rFonts w:ascii="仿宋" w:hAnsi="仿宋" w:eastAsia="仿宋" w:cs="仿宋"/>
          <w:kern w:val="0"/>
          <w:sz w:val="32"/>
          <w:szCs w:val="32"/>
        </w:rPr>
        <w:t>指为保障机构正常运转、完成日常工作任务所发生的支出，包括人员经费和公用经费。</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color w:val="000000"/>
          <w:kern w:val="0"/>
          <w:sz w:val="32"/>
          <w:szCs w:val="32"/>
        </w:rPr>
        <w:t>十二、项目支出：</w:t>
      </w:r>
      <w:r>
        <w:rPr>
          <w:rFonts w:ascii="仿宋" w:hAnsi="仿宋" w:eastAsia="仿宋" w:cs="仿宋"/>
          <w:color w:val="000000"/>
          <w:kern w:val="0"/>
          <w:sz w:val="32"/>
          <w:szCs w:val="32"/>
        </w:rPr>
        <w:t>指单位为完成特定的行政工作任务或事业发展目标，在基本支出之外发生的各项支出。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十三、上缴上级支出：</w:t>
      </w:r>
      <w:r>
        <w:rPr>
          <w:rFonts w:ascii="仿宋" w:hAnsi="仿宋" w:eastAsia="仿宋" w:cs="仿宋"/>
          <w:kern w:val="0"/>
          <w:sz w:val="32"/>
          <w:szCs w:val="32"/>
        </w:rPr>
        <w:t>指事业单位按照财政部门和主管部门的规定上缴上级单位的支出。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十四、经营支出：</w:t>
      </w:r>
      <w:r>
        <w:rPr>
          <w:rFonts w:ascii="仿宋" w:hAnsi="仿宋" w:eastAsia="仿宋" w:cs="仿宋"/>
          <w:kern w:val="0"/>
          <w:sz w:val="32"/>
          <w:szCs w:val="32"/>
        </w:rPr>
        <w:t>指事业单位在专业业务活动及其辅助活动之外开展非独立核算经营活动发生的支出。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十五、对附属单位补助支出：</w:t>
      </w:r>
      <w:r>
        <w:rPr>
          <w:rFonts w:ascii="仿宋" w:hAnsi="仿宋" w:eastAsia="仿宋" w:cs="仿宋"/>
          <w:kern w:val="0"/>
          <w:sz w:val="32"/>
          <w:szCs w:val="32"/>
        </w:rPr>
        <w:t>指事业单位用财政拨款收入之外的收入对附属单位补助发生的支出。</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十六、“三公”经费：</w:t>
      </w:r>
      <w:r>
        <w:rPr>
          <w:rFonts w:ascii="仿宋" w:hAnsi="仿宋" w:eastAsia="仿宋" w:cs="仿宋"/>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w:t>
      </w:r>
      <w:r>
        <w:rPr>
          <w:rFonts w:ascii="仿宋" w:hAnsi="仿宋" w:eastAsia="仿宋" w:cs="仿宋"/>
          <w:color w:val="000000"/>
          <w:kern w:val="0"/>
          <w:sz w:val="32"/>
          <w:szCs w:val="32"/>
        </w:rPr>
        <w:t>新能源汽车充电费、</w:t>
      </w:r>
      <w:r>
        <w:rPr>
          <w:rFonts w:ascii="仿宋" w:hAnsi="仿宋" w:eastAsia="仿宋" w:cs="仿宋"/>
          <w:kern w:val="0"/>
          <w:sz w:val="32"/>
          <w:szCs w:val="32"/>
        </w:rPr>
        <w:t>维修费、过路过桥费、保险费、安全奖励费用等支出；公务接待费反映部门（单位）按规定开支的各类公务接待（含外宾接待）费用。</w:t>
      </w:r>
    </w:p>
    <w:p>
      <w:pPr>
        <w:pStyle w:val="28"/>
        <w:widowControl/>
        <w:spacing w:before="240" w:after="240" w:line="560" w:lineRule="atLeast"/>
        <w:ind w:firstLine="643"/>
        <w:jc w:val="left"/>
        <w:rPr>
          <w:rFonts w:ascii="Times New Roman" w:hAnsi="Times New Roman" w:eastAsia="Times New Roman" w:cs="Times New Roman"/>
          <w:kern w:val="0"/>
          <w:sz w:val="24"/>
        </w:rPr>
      </w:pPr>
      <w:r>
        <w:rPr>
          <w:rFonts w:ascii="仿宋" w:hAnsi="仿宋" w:eastAsia="仿宋" w:cs="仿宋"/>
          <w:b/>
          <w:bCs/>
          <w:kern w:val="0"/>
          <w:sz w:val="32"/>
          <w:szCs w:val="32"/>
        </w:rPr>
        <w:t>十七、机关运行经费：</w:t>
      </w:r>
      <w:r>
        <w:rPr>
          <w:rFonts w:ascii="仿宋" w:hAnsi="仿宋" w:eastAsia="仿宋" w:cs="仿宋"/>
          <w:kern w:val="0"/>
          <w:sz w:val="32"/>
          <w:szCs w:val="32"/>
        </w:rPr>
        <w:t>指行政单位和参照公务员法管理的事业单位财政拨款基本支出中的公用经费支出。</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w:t>
      </w:r>
      <w:r>
        <w:rPr>
          <w:rFonts w:ascii="Times New Roman" w:hAnsi="Times New Roman" w:eastAsia="Times New Roman" w:cs="Times New Roman"/>
          <w:kern w:val="0"/>
          <w:sz w:val="36"/>
          <w:szCs w:val="36"/>
        </w:rPr>
        <w:t> </w:t>
      </w:r>
      <w:r>
        <w:rPr>
          <w:rFonts w:ascii="fang_zheng_xiao_biao_song_ti" w:hAnsi="fang_zheng_xiao_biao_song_ti" w:eastAsia="fang_zheng_xiao_biao_song_ti" w:cs="fang_zheng_xiao_biao_song_ti"/>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决算公开联系方式及信息反馈渠道</w:t>
      </w:r>
    </w:p>
    <w:p>
      <w:pPr>
        <w:widowControl/>
        <w:spacing w:before="240" w:after="240"/>
        <w:jc w:val="left"/>
        <w:rPr>
          <w:rFonts w:ascii="Times New Roman" w:hAnsi="Times New Roman" w:eastAsia="Times New Roman" w:cs="Times New Roman"/>
          <w:kern w:val="0"/>
          <w:sz w:val="24"/>
        </w:rPr>
      </w:pP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本部门（单位）决算公开信息反馈和联系方式：</w:t>
      </w:r>
    </w:p>
    <w:p>
      <w:pPr>
        <w:pStyle w:val="28"/>
        <w:widowControl/>
        <w:spacing w:before="240" w:after="240" w:line="560" w:lineRule="atLeast"/>
        <w:ind w:firstLine="640"/>
        <w:jc w:val="left"/>
        <w:rPr>
          <w:rFonts w:ascii="Times New Roman" w:hAnsi="Times New Roman" w:eastAsia="Times New Roman" w:cs="Times New Roman"/>
          <w:kern w:val="0"/>
          <w:sz w:val="24"/>
        </w:rPr>
      </w:pPr>
      <w:r>
        <w:rPr>
          <w:rFonts w:ascii="仿宋" w:hAnsi="仿宋" w:eastAsia="仿宋" w:cs="仿宋"/>
          <w:kern w:val="0"/>
          <w:sz w:val="32"/>
          <w:szCs w:val="32"/>
        </w:rPr>
        <w:t>联系人：</w:t>
      </w:r>
      <w:r>
        <w:rPr>
          <w:rFonts w:ascii="仿宋" w:hAnsi="仿宋" w:eastAsia="仿宋" w:cs="仿宋"/>
          <w:kern w:val="0"/>
          <w:sz w:val="32"/>
          <w:szCs w:val="32"/>
          <w:lang w:eastAsia="en-US"/>
        </w:rPr>
        <w:t>李重华</w:t>
      </w:r>
      <w:r>
        <w:rPr>
          <w:rFonts w:ascii="Times New Roman" w:hAnsi="Times New Roman" w:eastAsia="Times New Roman" w:cs="Times New Roman"/>
          <w:kern w:val="0"/>
          <w:sz w:val="32"/>
          <w:szCs w:val="32"/>
          <w:lang w:eastAsia="en-US"/>
        </w:rPr>
        <w:t xml:space="preserve">              </w:t>
      </w:r>
      <w:r>
        <w:rPr>
          <w:rFonts w:ascii="仿宋" w:hAnsi="仿宋" w:eastAsia="仿宋" w:cs="仿宋"/>
          <w:kern w:val="0"/>
          <w:sz w:val="32"/>
          <w:szCs w:val="32"/>
        </w:rPr>
        <w:t>联系电话：</w:t>
      </w:r>
      <w:r>
        <w:rPr>
          <w:rFonts w:ascii="仿宋" w:hAnsi="仿宋" w:eastAsia="仿宋" w:cs="仿宋"/>
          <w:kern w:val="0"/>
          <w:sz w:val="32"/>
          <w:szCs w:val="32"/>
          <w:lang w:eastAsia="en-US"/>
        </w:rPr>
        <w:t>0476-5993555</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kern w:val="0"/>
          <w:sz w:val="36"/>
          <w:szCs w:val="36"/>
        </w:rPr>
        <w:t>第五部分</w:t>
      </w:r>
      <w:r>
        <w:rPr>
          <w:rFonts w:ascii="Times New Roman" w:hAnsi="Times New Roman" w:eastAsia="Times New Roman" w:cs="Times New Roman"/>
          <w:kern w:val="0"/>
          <w:sz w:val="36"/>
          <w:szCs w:val="36"/>
        </w:rPr>
        <w:t> </w:t>
      </w:r>
      <w:r>
        <w:rPr>
          <w:rFonts w:ascii="方正小标宋简体" w:hAnsi="方正小标宋简体" w:eastAsia="方正小标宋简体" w:cs="方正小标宋简体"/>
          <w:b w:val="0"/>
          <w:bCs w:val="0"/>
          <w:kern w:val="0"/>
          <w:sz w:val="36"/>
          <w:szCs w:val="36"/>
        </w:rPr>
        <w:t xml:space="preserve"> </w:t>
      </w:r>
      <w:r>
        <w:rPr>
          <w:rFonts w:ascii="fang_zheng_xiao_biao_song_ti" w:hAnsi="fang_zheng_xiao_biao_song_ti" w:eastAsia="fang_zheng_xiao_biao_song_ti" w:cs="fang_zheng_xiao_biao_song_ti"/>
          <w:kern w:val="0"/>
          <w:sz w:val="36"/>
          <w:szCs w:val="36"/>
        </w:rPr>
        <w:t>部门（单位）决算表</w:t>
      </w:r>
      <w:r>
        <w:rPr>
          <w:rFonts w:ascii="Times New Roman" w:hAnsi="Times New Roman" w:eastAsia="Times New Roman" w:cs="Times New Roman"/>
          <w:kern w:val="0"/>
          <w:sz w:val="24"/>
          <w:lang w:eastAsia="en-US"/>
        </w:rPr>
        <w:t> </w:t>
      </w:r>
    </w:p>
    <w:p>
      <w:pPr>
        <w:pStyle w:val="28"/>
        <w:widowControl/>
        <w:spacing w:before="240" w:after="240" w:line="560" w:lineRule="atLeast"/>
        <w:ind w:firstLine="640"/>
        <w:jc w:val="left"/>
      </w:pPr>
      <w:r>
        <w:rPr>
          <w:rFonts w:ascii="仿宋" w:hAnsi="仿宋" w:eastAsia="仿宋" w:cs="仿宋"/>
          <w:kern w:val="0"/>
          <w:sz w:val="32"/>
          <w:szCs w:val="32"/>
        </w:rPr>
        <w:t>见附件。</w:t>
      </w:r>
      <w:bookmarkEnd w:id="0"/>
    </w:p>
    <w:sectPr>
      <w:footerReference r:id="rId4" w:type="default"/>
      <w:pgSz w:w="11906" w:h="16838"/>
      <w:pgMar w:top="1440" w:right="1417" w:bottom="1440" w:left="1417"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30</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EB6B0F"/>
    <w:multiLevelType w:val="singleLevel"/>
    <w:tmpl w:val="CEEB6B0F"/>
    <w:lvl w:ilvl="0" w:tentative="0">
      <w:start w:val="3"/>
      <w:numFmt w:val="chineseCounting"/>
      <w:suff w:val="nothing"/>
      <w:lvlText w:val="（%1）"/>
      <w:lvlJc w:val="left"/>
      <w:rPr>
        <w:rFonts w:hint="eastAsia"/>
      </w:rPr>
    </w:lvl>
  </w:abstractNum>
  <w:abstractNum w:abstractNumId="1">
    <w:nsid w:val="02FD78D5"/>
    <w:multiLevelType w:val="singleLevel"/>
    <w:tmpl w:val="02FD78D5"/>
    <w:lvl w:ilvl="0" w:tentative="0">
      <w:start w:val="2"/>
      <w:numFmt w:val="decimal"/>
      <w:suff w:val="nothing"/>
      <w:lvlText w:val="（%1）"/>
      <w:lvlJc w:val="left"/>
    </w:lvl>
  </w:abstractNum>
  <w:abstractNum w:abstractNumId="2">
    <w:nsid w:val="1E60856D"/>
    <w:multiLevelType w:val="singleLevel"/>
    <w:tmpl w:val="1E60856D"/>
    <w:lvl w:ilvl="0" w:tentative="0">
      <w:start w:val="1"/>
      <w:numFmt w:val="decimal"/>
      <w:suff w:val="nothing"/>
      <w:lvlText w:val="%1．"/>
      <w:lvlJc w:val="left"/>
    </w:lvl>
  </w:abstractNum>
  <w:abstractNum w:abstractNumId="3">
    <w:nsid w:val="34264568"/>
    <w:multiLevelType w:val="singleLevel"/>
    <w:tmpl w:val="34264568"/>
    <w:lvl w:ilvl="0" w:tentative="0">
      <w:start w:val="1"/>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compat>
    <w:useFELayout/>
    <w:splitPgBreakAndParaMark/>
    <w:compatSetting w:name="compatibilityMode" w:uri="http://schemas.microsoft.com/office/word" w:val="12"/>
  </w:compat>
  <w:rsids>
    <w:rsidRoot w:val="00000000"/>
    <w:rsid w:val="01654657"/>
    <w:rsid w:val="07364153"/>
    <w:rsid w:val="08D2572A"/>
    <w:rsid w:val="08F94C6C"/>
    <w:rsid w:val="090E1770"/>
    <w:rsid w:val="09553840"/>
    <w:rsid w:val="0B116E42"/>
    <w:rsid w:val="12221418"/>
    <w:rsid w:val="13A1650E"/>
    <w:rsid w:val="18627FA4"/>
    <w:rsid w:val="1D4103A5"/>
    <w:rsid w:val="27687CA2"/>
    <w:rsid w:val="2B26363B"/>
    <w:rsid w:val="2F0C67D2"/>
    <w:rsid w:val="36A8343D"/>
    <w:rsid w:val="3897600F"/>
    <w:rsid w:val="3CA52815"/>
    <w:rsid w:val="3DCC1FAB"/>
    <w:rsid w:val="40542984"/>
    <w:rsid w:val="40C35F4A"/>
    <w:rsid w:val="41201FB7"/>
    <w:rsid w:val="42A47B55"/>
    <w:rsid w:val="431364EE"/>
    <w:rsid w:val="486A5896"/>
    <w:rsid w:val="505A3A2B"/>
    <w:rsid w:val="555B1085"/>
    <w:rsid w:val="5B454CE4"/>
    <w:rsid w:val="5D2507AA"/>
    <w:rsid w:val="5DB94B34"/>
    <w:rsid w:val="5E336505"/>
    <w:rsid w:val="62096267"/>
    <w:rsid w:val="64BD5CCD"/>
    <w:rsid w:val="6C8F1255"/>
    <w:rsid w:val="6F690C25"/>
    <w:rsid w:val="6F822C39"/>
    <w:rsid w:val="70777CDD"/>
    <w:rsid w:val="76401AA9"/>
    <w:rsid w:val="77600BE3"/>
    <w:rsid w:val="7A4B231B"/>
    <w:rsid w:val="7E1E01B4"/>
    <w:rsid w:val="7EC26E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FBB8C3-AB0F-4E54-B888-F65ACC039CAF}">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30</Pages>
  <Words>7</Words>
  <Characters>40</Characters>
  <Lines>1</Lines>
  <Paragraphs>1</Paragraphs>
  <TotalTime>13</TotalTime>
  <ScaleCrop>false</ScaleCrop>
  <LinksUpToDate>false</LinksUpToDate>
  <CharactersWithSpaces>46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1</cp:lastModifiedBy>
  <cp:lastPrinted>2021-04-16T00:45:00Z</cp:lastPrinted>
  <dcterms:modified xsi:type="dcterms:W3CDTF">2026-08-14T01:16:26Z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2052-11.1.0.10314</vt:lpwstr>
  </property>
  <property fmtid="{D5CDD505-2E9C-101B-9397-08002B2CF9AE}" pid="4" name="KSOTemplateDocerSaveRecord">
    <vt:lpwstr>eyJoZGlkIjoiN2YzNjBkOTgyNWQ1YTMxYzM3MzMwNWFiODNmOWIzYWMiLCJ1c2VySWQiOiI4MDUyMTE2MjkifQ==</vt:lpwstr>
  </property>
</Properties>
</file>