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0C7C04">
      <w:pPr>
        <w:spacing w:line="360" w:lineRule="auto"/>
        <w:jc w:val="center"/>
        <w:rPr>
          <w:rFonts w:ascii="宋体" w:hAnsi="宋体"/>
          <w:sz w:val="24"/>
        </w:rPr>
      </w:pPr>
    </w:p>
    <w:p w14:paraId="6EBFD40B">
      <w:pPr>
        <w:spacing w:line="360" w:lineRule="auto"/>
        <w:jc w:val="center"/>
        <w:rPr>
          <w:rFonts w:ascii="宋体" w:hAnsi="宋体"/>
          <w:sz w:val="24"/>
        </w:rPr>
      </w:pPr>
    </w:p>
    <w:p w14:paraId="16C30048">
      <w:pPr>
        <w:spacing w:line="360" w:lineRule="auto"/>
        <w:jc w:val="center"/>
        <w:rPr>
          <w:rFonts w:ascii="宋体" w:hAnsi="宋体"/>
          <w:sz w:val="24"/>
        </w:rPr>
      </w:pPr>
    </w:p>
    <w:p w14:paraId="3755D748">
      <w:pPr>
        <w:spacing w:line="360" w:lineRule="auto"/>
        <w:jc w:val="center"/>
        <w:rPr>
          <w:rFonts w:ascii="宋体" w:hAnsi="宋体"/>
          <w:sz w:val="24"/>
        </w:rPr>
      </w:pPr>
    </w:p>
    <w:p w14:paraId="775C1260">
      <w:pPr>
        <w:spacing w:line="360" w:lineRule="auto"/>
        <w:jc w:val="center"/>
        <w:rPr>
          <w:rFonts w:ascii="宋体" w:hAnsi="宋体"/>
          <w:b/>
          <w:bCs/>
          <w:sz w:val="52"/>
          <w:szCs w:val="52"/>
        </w:rPr>
      </w:pPr>
      <w:r>
        <w:rPr>
          <w:rFonts w:ascii="宋体" w:hAnsi="宋体"/>
          <w:b/>
          <w:bCs/>
          <w:sz w:val="52"/>
          <w:szCs w:val="52"/>
        </w:rPr>
        <w:t>2025</w:t>
      </w:r>
      <w:r>
        <w:rPr>
          <w:rFonts w:hint="eastAsia" w:ascii="宋体" w:hAnsi="宋体"/>
          <w:b/>
          <w:bCs/>
          <w:sz w:val="52"/>
          <w:szCs w:val="52"/>
        </w:rPr>
        <w:t>年度赤峰市产品质量检验检</w:t>
      </w:r>
      <w:r>
        <w:rPr>
          <w:rFonts w:hint="eastAsia" w:ascii="宋体" w:hAnsi="宋体"/>
          <w:b/>
          <w:bCs/>
          <w:sz w:val="52"/>
          <w:szCs w:val="52"/>
          <w:lang w:eastAsia="zh-CN"/>
        </w:rPr>
        <w:t>测</w:t>
      </w:r>
      <w:r>
        <w:rPr>
          <w:rFonts w:hint="eastAsia" w:ascii="宋体" w:hAnsi="宋体"/>
          <w:b/>
          <w:bCs/>
          <w:sz w:val="52"/>
          <w:szCs w:val="52"/>
        </w:rPr>
        <w:t>中心</w:t>
      </w:r>
      <w:r>
        <w:rPr>
          <w:rFonts w:hint="eastAsia" w:ascii="宋体" w:hAnsi="宋体"/>
          <w:b/>
          <w:bCs/>
          <w:sz w:val="52"/>
          <w:szCs w:val="52"/>
          <w:lang w:eastAsia="zh-CN"/>
        </w:rPr>
        <w:t>决算</w:t>
      </w:r>
      <w:r>
        <w:rPr>
          <w:rFonts w:hint="eastAsia" w:ascii="宋体" w:hAnsi="宋体"/>
          <w:b/>
          <w:bCs/>
          <w:sz w:val="52"/>
          <w:szCs w:val="52"/>
        </w:rPr>
        <w:t>公开报告</w:t>
      </w:r>
    </w:p>
    <w:p w14:paraId="46496E09">
      <w:pPr>
        <w:spacing w:line="360" w:lineRule="auto"/>
        <w:jc w:val="center"/>
        <w:rPr>
          <w:rFonts w:ascii="宋体" w:hAnsi="宋体"/>
          <w:b/>
          <w:bCs/>
          <w:sz w:val="52"/>
          <w:szCs w:val="52"/>
        </w:rPr>
      </w:pPr>
    </w:p>
    <w:p w14:paraId="0DD8DF2B">
      <w:pPr>
        <w:spacing w:line="360" w:lineRule="auto"/>
        <w:jc w:val="center"/>
        <w:rPr>
          <w:rFonts w:ascii="宋体" w:hAnsi="宋体"/>
          <w:b/>
          <w:bCs/>
          <w:sz w:val="52"/>
          <w:szCs w:val="52"/>
        </w:rPr>
      </w:pPr>
    </w:p>
    <w:p w14:paraId="66832C58">
      <w:pPr>
        <w:spacing w:line="360" w:lineRule="auto"/>
        <w:jc w:val="center"/>
        <w:rPr>
          <w:rFonts w:ascii="宋体" w:hAnsi="宋体"/>
          <w:b/>
          <w:bCs/>
          <w:sz w:val="52"/>
          <w:szCs w:val="52"/>
        </w:rPr>
      </w:pPr>
    </w:p>
    <w:p w14:paraId="3ED7B7E8">
      <w:pPr>
        <w:spacing w:line="360" w:lineRule="auto"/>
        <w:jc w:val="center"/>
        <w:rPr>
          <w:rFonts w:ascii="宋体" w:hAnsi="宋体"/>
          <w:b/>
          <w:bCs/>
          <w:sz w:val="52"/>
          <w:szCs w:val="52"/>
        </w:rPr>
      </w:pPr>
    </w:p>
    <w:p w14:paraId="3A182D35">
      <w:pPr>
        <w:spacing w:line="360" w:lineRule="auto"/>
        <w:jc w:val="center"/>
        <w:rPr>
          <w:rFonts w:ascii="宋体" w:hAnsi="宋体"/>
          <w:b/>
          <w:bCs/>
          <w:sz w:val="52"/>
          <w:szCs w:val="52"/>
        </w:rPr>
      </w:pPr>
    </w:p>
    <w:p w14:paraId="4667B9AF">
      <w:pPr>
        <w:spacing w:line="360" w:lineRule="auto"/>
        <w:jc w:val="center"/>
        <w:rPr>
          <w:rFonts w:ascii="宋体" w:hAnsi="宋体"/>
          <w:b/>
          <w:bCs/>
          <w:sz w:val="52"/>
          <w:szCs w:val="52"/>
        </w:rPr>
      </w:pPr>
    </w:p>
    <w:p w14:paraId="773F68E2">
      <w:pPr>
        <w:adjustRightInd w:val="0"/>
        <w:snapToGrid w:val="0"/>
        <w:ind w:firstLine="1606" w:firstLineChars="500"/>
        <w:rPr>
          <w:rFonts w:hint="eastAsia" w:ascii="仿宋_GB2312" w:hAnsi="宋体" w:eastAsia="仿宋_GB2312"/>
          <w:b/>
          <w:sz w:val="32"/>
          <w:szCs w:val="32"/>
          <w:lang w:eastAsia="zh-CN"/>
        </w:rPr>
      </w:pPr>
      <w:r>
        <w:rPr>
          <w:rFonts w:hint="eastAsia" w:ascii="仿宋_GB2312" w:hAnsi="宋体" w:eastAsia="仿宋_GB2312"/>
          <w:b/>
          <w:sz w:val="32"/>
          <w:szCs w:val="32"/>
          <w:lang w:eastAsia="zh-CN"/>
        </w:rPr>
        <w:t>部门名称：赤峰市产品质量检验检测中心</w:t>
      </w:r>
    </w:p>
    <w:p w14:paraId="701379E8">
      <w:pPr>
        <w:spacing w:line="360" w:lineRule="auto"/>
        <w:ind w:firstLine="1606" w:firstLineChars="500"/>
        <w:jc w:val="both"/>
        <w:rPr>
          <w:rFonts w:hint="eastAsia" w:ascii="仿宋_GB2312" w:hAnsi="宋体" w:eastAsia="仿宋_GB2312"/>
          <w:b/>
          <w:sz w:val="32"/>
          <w:szCs w:val="32"/>
          <w:lang w:val="en-US" w:eastAsia="zh-CN"/>
        </w:rPr>
      </w:pPr>
      <w:r>
        <w:rPr>
          <w:rFonts w:hint="eastAsia" w:ascii="仿宋_GB2312" w:hAnsi="宋体" w:eastAsia="仿宋_GB2312"/>
          <w:b/>
          <w:sz w:val="32"/>
          <w:szCs w:val="32"/>
          <w:lang w:val="en-US" w:eastAsia="zh-CN"/>
        </w:rPr>
        <w:t>单位负责人：郑丽娟</w:t>
      </w:r>
    </w:p>
    <w:p w14:paraId="66045EA4">
      <w:pPr>
        <w:spacing w:line="360" w:lineRule="auto"/>
        <w:ind w:firstLine="1606" w:firstLineChars="500"/>
        <w:jc w:val="both"/>
        <w:rPr>
          <w:rFonts w:hint="eastAsia" w:ascii="仿宋_GB2312" w:hAnsi="宋体" w:eastAsia="仿宋_GB2312"/>
          <w:b/>
          <w:sz w:val="32"/>
          <w:szCs w:val="32"/>
          <w:lang w:val="en-US" w:eastAsia="zh-CN"/>
        </w:rPr>
      </w:pPr>
      <w:r>
        <w:rPr>
          <w:rFonts w:hint="eastAsia" w:ascii="仿宋_GB2312" w:hAnsi="宋体" w:eastAsia="仿宋_GB2312"/>
          <w:b/>
          <w:sz w:val="32"/>
          <w:szCs w:val="32"/>
          <w:lang w:val="en-US" w:eastAsia="zh-CN"/>
        </w:rPr>
        <w:t>财务负责人：刘学军</w:t>
      </w:r>
      <w:bookmarkStart w:id="1" w:name="_GoBack"/>
      <w:bookmarkEnd w:id="1"/>
    </w:p>
    <w:p w14:paraId="0C5CF4D1">
      <w:pPr>
        <w:spacing w:line="360" w:lineRule="auto"/>
        <w:ind w:firstLine="1606" w:firstLineChars="500"/>
        <w:jc w:val="both"/>
        <w:rPr>
          <w:rFonts w:hint="eastAsia" w:ascii="仿宋_GB2312" w:hAnsi="宋体" w:eastAsia="仿宋_GB2312"/>
          <w:b/>
          <w:sz w:val="32"/>
          <w:szCs w:val="32"/>
          <w:lang w:val="en-US" w:eastAsia="zh-CN"/>
        </w:rPr>
      </w:pPr>
      <w:r>
        <w:rPr>
          <w:rFonts w:hint="eastAsia" w:ascii="仿宋_GB2312" w:hAnsi="宋体" w:eastAsia="仿宋_GB2312"/>
          <w:b/>
          <w:sz w:val="32"/>
          <w:szCs w:val="32"/>
          <w:lang w:val="en-US" w:eastAsia="zh-CN"/>
        </w:rPr>
        <w:t>编制人：王鑫</w:t>
      </w:r>
    </w:p>
    <w:p w14:paraId="29FF9433">
      <w:pPr>
        <w:spacing w:line="360" w:lineRule="auto"/>
        <w:ind w:firstLine="1606" w:firstLineChars="500"/>
        <w:jc w:val="both"/>
        <w:rPr>
          <w:rFonts w:hint="default" w:ascii="仿宋_GB2312" w:hAnsi="宋体" w:eastAsia="仿宋_GB2312"/>
          <w:b/>
          <w:sz w:val="32"/>
          <w:szCs w:val="32"/>
          <w:lang w:val="en-US" w:eastAsia="zh-CN"/>
        </w:rPr>
      </w:pPr>
      <w:r>
        <w:rPr>
          <w:rFonts w:hint="eastAsia" w:ascii="仿宋_GB2312" w:hAnsi="宋体" w:eastAsia="仿宋_GB2312"/>
          <w:b/>
          <w:sz w:val="32"/>
          <w:szCs w:val="32"/>
          <w:lang w:val="en-US" w:eastAsia="zh-CN"/>
        </w:rPr>
        <w:t>报送日期：2026年8月</w:t>
      </w:r>
    </w:p>
    <w:p w14:paraId="64BCE912">
      <w:pPr>
        <w:spacing w:line="360" w:lineRule="auto"/>
        <w:jc w:val="center"/>
        <w:rPr>
          <w:rFonts w:ascii="宋体" w:hAnsi="宋体"/>
          <w:b/>
          <w:bCs/>
          <w:sz w:val="52"/>
          <w:szCs w:val="52"/>
        </w:rPr>
      </w:pPr>
    </w:p>
    <w:p w14:paraId="040E2AA5">
      <w:pPr>
        <w:ind w:firstLine="2249" w:firstLineChars="700"/>
        <w:rPr>
          <w:rFonts w:ascii="仿宋" w:hAnsi="仿宋" w:eastAsia="仿宋"/>
          <w:b/>
          <w:sz w:val="32"/>
          <w:szCs w:val="32"/>
        </w:rPr>
        <w:sectPr>
          <w:footerReference r:id="rId3" w:type="default"/>
          <w:pgSz w:w="11906" w:h="16838"/>
          <w:pgMar w:top="1440" w:right="1800" w:bottom="1440" w:left="1800" w:header="0" w:footer="720" w:gutter="0"/>
          <w:cols w:space="425" w:num="1"/>
          <w:docGrid w:type="lines" w:linePitch="312" w:charSpace="0"/>
        </w:sectPr>
      </w:pPr>
    </w:p>
    <w:p w14:paraId="102E6CBB">
      <w:pPr>
        <w:pStyle w:val="30"/>
        <w:widowControl/>
        <w:spacing w:after="240"/>
        <w:jc w:val="center"/>
        <w:rPr>
          <w:rFonts w:eastAsia="Times New Roman"/>
          <w:kern w:val="0"/>
          <w:sz w:val="24"/>
        </w:rPr>
      </w:pPr>
      <w:bookmarkStart w:id="0" w:name="a000"/>
      <w:r>
        <w:rPr>
          <w:rFonts w:ascii="FangSong_GB2312" w:hAnsi="FangSong_GB2312" w:eastAsia="FangSong_GB2312" w:cs="FangSong_GB2312"/>
          <w:b/>
          <w:bCs/>
          <w:kern w:val="0"/>
          <w:sz w:val="48"/>
          <w:szCs w:val="48"/>
        </w:rPr>
        <w:t>目录</w:t>
      </w:r>
    </w:p>
    <w:p w14:paraId="5552E608">
      <w:pPr>
        <w:widowControl/>
        <w:spacing w:before="240" w:after="240"/>
        <w:jc w:val="left"/>
        <w:rPr>
          <w:rFonts w:eastAsia="Times New Roman"/>
          <w:kern w:val="0"/>
          <w:sz w:val="24"/>
        </w:rPr>
      </w:pPr>
    </w:p>
    <w:p w14:paraId="4EBD119D">
      <w:pPr>
        <w:pStyle w:val="30"/>
        <w:widowControl/>
        <w:spacing w:before="240" w:after="240" w:line="360" w:lineRule="auto"/>
        <w:jc w:val="left"/>
        <w:rPr>
          <w:rFonts w:eastAsia="Times New Roman"/>
          <w:kern w:val="0"/>
          <w:sz w:val="24"/>
        </w:rPr>
      </w:pPr>
      <w:r>
        <w:rPr>
          <w:rFonts w:ascii="黑体" w:hAnsi="黑体" w:eastAsia="黑体" w:cs="黑体"/>
          <w:kern w:val="0"/>
          <w:sz w:val="32"/>
          <w:szCs w:val="32"/>
        </w:rPr>
        <w:t>第一部分部门（单位）概况</w:t>
      </w:r>
    </w:p>
    <w:p w14:paraId="2B777BE2">
      <w:pPr>
        <w:pStyle w:val="30"/>
        <w:widowControl/>
        <w:spacing w:before="240" w:after="240" w:line="360" w:lineRule="auto"/>
        <w:jc w:val="left"/>
        <w:rPr>
          <w:rFonts w:eastAsia="Times New Roman"/>
          <w:kern w:val="0"/>
          <w:sz w:val="24"/>
        </w:rPr>
      </w:pPr>
      <w:r>
        <w:rPr>
          <w:rFonts w:ascii="FangSong_GB2312" w:hAnsi="FangSong_GB2312" w:eastAsia="FangSong_GB2312" w:cs="FangSong_GB2312"/>
          <w:kern w:val="0"/>
          <w:sz w:val="32"/>
          <w:szCs w:val="32"/>
        </w:rPr>
        <w:t>一、主要职能、职责</w:t>
      </w:r>
    </w:p>
    <w:p w14:paraId="016055DA">
      <w:pPr>
        <w:pStyle w:val="30"/>
        <w:widowControl/>
        <w:spacing w:before="240" w:after="240" w:line="360" w:lineRule="auto"/>
        <w:jc w:val="left"/>
        <w:rPr>
          <w:rFonts w:eastAsia="Times New Roman"/>
          <w:kern w:val="0"/>
          <w:sz w:val="24"/>
        </w:rPr>
      </w:pPr>
      <w:r>
        <w:rPr>
          <w:rFonts w:ascii="FangSong_GB2312" w:hAnsi="FangSong_GB2312" w:eastAsia="FangSong_GB2312" w:cs="FangSong_GB2312"/>
          <w:kern w:val="0"/>
          <w:sz w:val="32"/>
          <w:szCs w:val="32"/>
        </w:rPr>
        <w:t>二、部门（单位）机构设置及决算单位构成情况</w:t>
      </w:r>
    </w:p>
    <w:p w14:paraId="71C0744A">
      <w:pPr>
        <w:pStyle w:val="30"/>
        <w:widowControl/>
        <w:spacing w:before="240" w:after="240" w:line="360" w:lineRule="auto"/>
        <w:jc w:val="left"/>
        <w:rPr>
          <w:rFonts w:eastAsia="Times New Roman"/>
          <w:kern w:val="0"/>
          <w:sz w:val="24"/>
        </w:rPr>
      </w:pPr>
      <w:r>
        <w:rPr>
          <w:rFonts w:ascii="FangSong_GB2312" w:hAnsi="FangSong_GB2312" w:eastAsia="FangSong_GB2312" w:cs="FangSong_GB2312"/>
          <w:kern w:val="0"/>
          <w:sz w:val="32"/>
          <w:szCs w:val="32"/>
        </w:rPr>
        <w:t>三、</w:t>
      </w:r>
      <w:r>
        <w:rPr>
          <w:rFonts w:eastAsia="Times New Roman"/>
          <w:kern w:val="0"/>
          <w:sz w:val="32"/>
          <w:szCs w:val="32"/>
          <w:lang w:eastAsia="en-US"/>
        </w:rPr>
        <w:t>2025</w:t>
      </w:r>
      <w:r>
        <w:rPr>
          <w:rFonts w:ascii="FangSong_GB2312" w:hAnsi="FangSong_GB2312" w:eastAsia="FangSong_GB2312" w:cs="FangSong_GB2312"/>
          <w:kern w:val="0"/>
          <w:sz w:val="32"/>
          <w:szCs w:val="32"/>
        </w:rPr>
        <w:t>年度部门（单位）主要工作完成情况</w:t>
      </w:r>
    </w:p>
    <w:p w14:paraId="5EF1A9BF">
      <w:pPr>
        <w:pStyle w:val="30"/>
        <w:widowControl/>
        <w:spacing w:before="240" w:after="240" w:line="360" w:lineRule="auto"/>
        <w:jc w:val="left"/>
        <w:rPr>
          <w:rFonts w:eastAsia="Times New Roman"/>
          <w:kern w:val="0"/>
          <w:sz w:val="24"/>
        </w:rPr>
      </w:pPr>
      <w:r>
        <w:rPr>
          <w:rFonts w:ascii="黑体" w:hAnsi="黑体" w:eastAsia="黑体" w:cs="黑体"/>
          <w:kern w:val="0"/>
          <w:sz w:val="32"/>
          <w:szCs w:val="32"/>
        </w:rPr>
        <w:t>第二部分部门（单位）决算情况说明</w:t>
      </w:r>
    </w:p>
    <w:p w14:paraId="4617BC2B">
      <w:pPr>
        <w:pStyle w:val="30"/>
        <w:widowControl/>
        <w:spacing w:before="240" w:after="240" w:line="360" w:lineRule="auto"/>
        <w:jc w:val="left"/>
        <w:rPr>
          <w:rFonts w:eastAsia="Times New Roman"/>
          <w:kern w:val="0"/>
          <w:sz w:val="24"/>
        </w:rPr>
      </w:pPr>
      <w:r>
        <w:rPr>
          <w:rFonts w:ascii="FangSong_GB2312" w:hAnsi="FangSong_GB2312" w:eastAsia="FangSong_GB2312" w:cs="FangSong_GB2312"/>
          <w:kern w:val="0"/>
          <w:sz w:val="32"/>
          <w:szCs w:val="32"/>
        </w:rPr>
        <w:t>一、收入支出决算总体情况说明</w:t>
      </w:r>
    </w:p>
    <w:p w14:paraId="59AB016C">
      <w:pPr>
        <w:pStyle w:val="30"/>
        <w:widowControl/>
        <w:spacing w:before="240" w:after="240" w:line="360" w:lineRule="auto"/>
        <w:jc w:val="left"/>
        <w:rPr>
          <w:rFonts w:eastAsia="Times New Roman"/>
          <w:kern w:val="0"/>
          <w:sz w:val="24"/>
        </w:rPr>
      </w:pPr>
      <w:r>
        <w:rPr>
          <w:rFonts w:ascii="FangSong_GB2312" w:hAnsi="FangSong_GB2312" w:eastAsia="FangSong_GB2312" w:cs="FangSong_GB2312"/>
          <w:kern w:val="0"/>
          <w:sz w:val="32"/>
          <w:szCs w:val="32"/>
        </w:rPr>
        <w:t>二、收入决算情况说明</w:t>
      </w:r>
    </w:p>
    <w:p w14:paraId="43BA1EED">
      <w:pPr>
        <w:pStyle w:val="30"/>
        <w:widowControl/>
        <w:spacing w:before="240" w:after="240" w:line="360" w:lineRule="auto"/>
        <w:jc w:val="left"/>
        <w:rPr>
          <w:rFonts w:eastAsia="Times New Roman"/>
          <w:kern w:val="0"/>
          <w:sz w:val="24"/>
        </w:rPr>
      </w:pPr>
      <w:r>
        <w:rPr>
          <w:rFonts w:ascii="FangSong_GB2312" w:hAnsi="FangSong_GB2312" w:eastAsia="FangSong_GB2312" w:cs="FangSong_GB2312"/>
          <w:kern w:val="0"/>
          <w:sz w:val="32"/>
          <w:szCs w:val="32"/>
        </w:rPr>
        <w:t>三、支出决算情况说明</w:t>
      </w:r>
    </w:p>
    <w:p w14:paraId="07EB22ED">
      <w:pPr>
        <w:pStyle w:val="30"/>
        <w:widowControl/>
        <w:spacing w:before="240" w:after="240" w:line="360" w:lineRule="auto"/>
        <w:jc w:val="left"/>
        <w:rPr>
          <w:rFonts w:eastAsia="Times New Roman"/>
          <w:kern w:val="0"/>
          <w:sz w:val="24"/>
        </w:rPr>
      </w:pPr>
      <w:r>
        <w:rPr>
          <w:rFonts w:ascii="FangSong_GB2312" w:hAnsi="FangSong_GB2312" w:eastAsia="FangSong_GB2312" w:cs="FangSong_GB2312"/>
          <w:kern w:val="0"/>
          <w:sz w:val="32"/>
          <w:szCs w:val="32"/>
        </w:rPr>
        <w:t>四、财政拨款收入支出决算总体情况说明</w:t>
      </w:r>
    </w:p>
    <w:p w14:paraId="179A95F2">
      <w:pPr>
        <w:pStyle w:val="30"/>
        <w:widowControl/>
        <w:spacing w:before="240" w:after="240" w:line="360" w:lineRule="auto"/>
        <w:jc w:val="left"/>
        <w:rPr>
          <w:rFonts w:eastAsia="Times New Roman"/>
          <w:kern w:val="0"/>
          <w:sz w:val="24"/>
        </w:rPr>
      </w:pPr>
      <w:r>
        <w:rPr>
          <w:rFonts w:ascii="FangSong_GB2312" w:hAnsi="FangSong_GB2312" w:eastAsia="FangSong_GB2312" w:cs="FangSong_GB2312"/>
          <w:kern w:val="0"/>
          <w:sz w:val="32"/>
          <w:szCs w:val="32"/>
        </w:rPr>
        <w:t>五、一般公共预算财政拨款支出决算情况说明</w:t>
      </w:r>
    </w:p>
    <w:p w14:paraId="15181AE4">
      <w:pPr>
        <w:pStyle w:val="30"/>
        <w:widowControl/>
        <w:spacing w:before="240" w:after="240" w:line="360" w:lineRule="auto"/>
        <w:jc w:val="left"/>
        <w:rPr>
          <w:rFonts w:eastAsia="Times New Roman"/>
          <w:kern w:val="0"/>
          <w:sz w:val="24"/>
        </w:rPr>
      </w:pPr>
      <w:r>
        <w:rPr>
          <w:rFonts w:ascii="FangSong_GB2312" w:hAnsi="FangSong_GB2312" w:eastAsia="FangSong_GB2312" w:cs="FangSong_GB2312"/>
          <w:kern w:val="0"/>
          <w:sz w:val="32"/>
          <w:szCs w:val="32"/>
        </w:rPr>
        <w:t>六、一般公共预算财政拨款基本支出决算情况说明</w:t>
      </w:r>
    </w:p>
    <w:p w14:paraId="15EEDEF8">
      <w:pPr>
        <w:pStyle w:val="30"/>
        <w:widowControl/>
        <w:spacing w:before="240" w:after="240" w:line="360" w:lineRule="auto"/>
        <w:jc w:val="left"/>
        <w:rPr>
          <w:rFonts w:eastAsia="Times New Roman"/>
          <w:kern w:val="0"/>
          <w:sz w:val="24"/>
        </w:rPr>
      </w:pPr>
      <w:r>
        <w:rPr>
          <w:rFonts w:ascii="FangSong_GB2312" w:hAnsi="FangSong_GB2312" w:eastAsia="FangSong_GB2312" w:cs="FangSong_GB2312"/>
          <w:kern w:val="0"/>
          <w:sz w:val="32"/>
          <w:szCs w:val="32"/>
        </w:rPr>
        <w:t>七、一般公共预算财政拨款项目支出决算情况说明</w:t>
      </w:r>
    </w:p>
    <w:p w14:paraId="7A9D4DDD">
      <w:pPr>
        <w:pStyle w:val="30"/>
        <w:widowControl/>
        <w:spacing w:before="240" w:after="240" w:line="360" w:lineRule="auto"/>
        <w:jc w:val="left"/>
        <w:rPr>
          <w:rFonts w:eastAsia="Times New Roman"/>
          <w:kern w:val="0"/>
          <w:sz w:val="24"/>
        </w:rPr>
      </w:pPr>
      <w:r>
        <w:rPr>
          <w:rFonts w:ascii="FangSong_GB2312" w:hAnsi="FangSong_GB2312" w:eastAsia="FangSong_GB2312" w:cs="FangSong_GB2312"/>
          <w:kern w:val="0"/>
          <w:sz w:val="32"/>
          <w:szCs w:val="32"/>
        </w:rPr>
        <w:t>八、财政拨款“三公”经费支出决算情况说明</w:t>
      </w:r>
    </w:p>
    <w:p w14:paraId="5FF1DD4C">
      <w:pPr>
        <w:pStyle w:val="30"/>
        <w:widowControl/>
        <w:spacing w:before="240" w:after="240" w:line="360" w:lineRule="auto"/>
        <w:jc w:val="left"/>
        <w:rPr>
          <w:rFonts w:eastAsia="Times New Roman"/>
          <w:kern w:val="0"/>
          <w:sz w:val="24"/>
        </w:rPr>
      </w:pPr>
      <w:r>
        <w:rPr>
          <w:rFonts w:ascii="FangSong_GB2312" w:hAnsi="FangSong_GB2312" w:eastAsia="FangSong_GB2312" w:cs="FangSong_GB2312"/>
          <w:kern w:val="0"/>
          <w:sz w:val="32"/>
          <w:szCs w:val="32"/>
        </w:rPr>
        <w:t>九、政府性基金预算财政拨款支出决算情况说明</w:t>
      </w:r>
    </w:p>
    <w:p w14:paraId="53D00B3C">
      <w:pPr>
        <w:pStyle w:val="30"/>
        <w:widowControl/>
        <w:spacing w:before="240" w:after="240" w:line="360" w:lineRule="auto"/>
        <w:jc w:val="left"/>
        <w:rPr>
          <w:rFonts w:eastAsia="Times New Roman"/>
          <w:kern w:val="0"/>
          <w:sz w:val="24"/>
        </w:rPr>
      </w:pPr>
      <w:r>
        <w:rPr>
          <w:rFonts w:ascii="FangSong_GB2312" w:hAnsi="FangSong_GB2312" w:eastAsia="FangSong_GB2312" w:cs="FangSong_GB2312"/>
          <w:kern w:val="0"/>
          <w:sz w:val="32"/>
          <w:szCs w:val="32"/>
        </w:rPr>
        <w:t>十、国有资本经营预算财政拨款支出决算情况说明</w:t>
      </w:r>
    </w:p>
    <w:p w14:paraId="2EAB8B7B">
      <w:pPr>
        <w:pStyle w:val="30"/>
        <w:widowControl/>
        <w:spacing w:before="240" w:after="240" w:line="360" w:lineRule="auto"/>
        <w:jc w:val="left"/>
        <w:rPr>
          <w:rFonts w:eastAsia="Times New Roman"/>
          <w:kern w:val="0"/>
          <w:sz w:val="24"/>
        </w:rPr>
      </w:pPr>
      <w:r>
        <w:rPr>
          <w:rFonts w:ascii="FangSong_GB2312" w:hAnsi="FangSong_GB2312" w:eastAsia="FangSong_GB2312" w:cs="FangSong_GB2312"/>
          <w:kern w:val="0"/>
          <w:sz w:val="32"/>
          <w:szCs w:val="32"/>
        </w:rPr>
        <w:t>十一、机关运行经费（公用经费）支出决算情况说明</w:t>
      </w:r>
    </w:p>
    <w:p w14:paraId="3A72E33A">
      <w:pPr>
        <w:pStyle w:val="30"/>
        <w:widowControl/>
        <w:spacing w:before="240" w:after="240" w:line="360" w:lineRule="auto"/>
        <w:jc w:val="left"/>
        <w:rPr>
          <w:rFonts w:eastAsia="Times New Roman"/>
          <w:kern w:val="0"/>
          <w:sz w:val="24"/>
        </w:rPr>
      </w:pPr>
      <w:r>
        <w:rPr>
          <w:rFonts w:ascii="FangSong_GB2312" w:hAnsi="FangSong_GB2312" w:eastAsia="FangSong_GB2312" w:cs="FangSong_GB2312"/>
          <w:kern w:val="0"/>
          <w:sz w:val="32"/>
          <w:szCs w:val="32"/>
        </w:rPr>
        <w:t>十二、政府采购支出决算情况说明</w:t>
      </w:r>
    </w:p>
    <w:p w14:paraId="1B301975">
      <w:pPr>
        <w:pStyle w:val="30"/>
        <w:widowControl/>
        <w:spacing w:before="240" w:after="240" w:line="360" w:lineRule="auto"/>
        <w:jc w:val="left"/>
        <w:rPr>
          <w:rFonts w:eastAsia="Times New Roman"/>
          <w:kern w:val="0"/>
          <w:sz w:val="24"/>
        </w:rPr>
      </w:pPr>
      <w:r>
        <w:rPr>
          <w:rFonts w:ascii="FangSong_GB2312" w:hAnsi="FangSong_GB2312" w:eastAsia="FangSong_GB2312" w:cs="FangSong_GB2312"/>
          <w:kern w:val="0"/>
          <w:sz w:val="32"/>
          <w:szCs w:val="32"/>
        </w:rPr>
        <w:t>十三、国有资产占用情况说明</w:t>
      </w:r>
    </w:p>
    <w:p w14:paraId="6925A3EB">
      <w:pPr>
        <w:pStyle w:val="30"/>
        <w:widowControl/>
        <w:spacing w:before="240" w:after="240" w:line="360" w:lineRule="auto"/>
        <w:jc w:val="left"/>
        <w:rPr>
          <w:rFonts w:eastAsia="Times New Roman"/>
          <w:kern w:val="0"/>
          <w:sz w:val="24"/>
        </w:rPr>
      </w:pPr>
      <w:r>
        <w:rPr>
          <w:rFonts w:ascii="FangSong_GB2312" w:hAnsi="FangSong_GB2312" w:eastAsia="FangSong_GB2312" w:cs="FangSong_GB2312"/>
          <w:kern w:val="0"/>
          <w:sz w:val="32"/>
          <w:szCs w:val="32"/>
        </w:rPr>
        <w:t>十四、预算绩效情况说明</w:t>
      </w:r>
    </w:p>
    <w:p w14:paraId="46B4B3D5">
      <w:pPr>
        <w:pStyle w:val="30"/>
        <w:widowControl/>
        <w:spacing w:before="240" w:after="240" w:line="360" w:lineRule="auto"/>
        <w:jc w:val="left"/>
        <w:rPr>
          <w:rFonts w:eastAsia="Times New Roman"/>
          <w:kern w:val="0"/>
          <w:sz w:val="24"/>
        </w:rPr>
      </w:pPr>
      <w:r>
        <w:rPr>
          <w:rFonts w:ascii="黑体" w:hAnsi="黑体" w:eastAsia="黑体" w:cs="黑体"/>
          <w:kern w:val="0"/>
          <w:sz w:val="32"/>
          <w:szCs w:val="32"/>
        </w:rPr>
        <w:t>第三部分</w:t>
      </w:r>
      <w:r>
        <w:rPr>
          <w:rFonts w:hint="eastAsia" w:ascii="黑体" w:hAnsi="黑体" w:eastAsia="黑体" w:cs="黑体"/>
          <w:kern w:val="0"/>
          <w:sz w:val="32"/>
          <w:szCs w:val="32"/>
          <w:lang w:val="en-US" w:eastAsia="zh-CN"/>
        </w:rPr>
        <w:t xml:space="preserve"> </w:t>
      </w:r>
      <w:r>
        <w:rPr>
          <w:rFonts w:ascii="黑体" w:hAnsi="黑体" w:eastAsia="黑体" w:cs="黑体"/>
          <w:kern w:val="0"/>
          <w:sz w:val="32"/>
          <w:szCs w:val="32"/>
        </w:rPr>
        <w:t>名词解释</w:t>
      </w:r>
    </w:p>
    <w:p w14:paraId="0BB361EC">
      <w:pPr>
        <w:pStyle w:val="30"/>
        <w:widowControl/>
        <w:spacing w:before="240" w:after="240" w:line="360" w:lineRule="auto"/>
        <w:jc w:val="left"/>
        <w:rPr>
          <w:rFonts w:eastAsia="Times New Roman"/>
          <w:kern w:val="0"/>
          <w:sz w:val="24"/>
        </w:rPr>
      </w:pPr>
      <w:r>
        <w:rPr>
          <w:rFonts w:ascii="黑体" w:hAnsi="黑体" w:eastAsia="黑体" w:cs="黑体"/>
          <w:kern w:val="0"/>
          <w:sz w:val="32"/>
          <w:szCs w:val="32"/>
        </w:rPr>
        <w:t>第四部分</w:t>
      </w:r>
      <w:r>
        <w:rPr>
          <w:rFonts w:hint="eastAsia" w:ascii="黑体" w:hAnsi="黑体" w:eastAsia="黑体" w:cs="黑体"/>
          <w:kern w:val="0"/>
          <w:sz w:val="32"/>
          <w:szCs w:val="32"/>
          <w:lang w:val="en-US" w:eastAsia="zh-CN"/>
        </w:rPr>
        <w:t xml:space="preserve"> </w:t>
      </w:r>
      <w:r>
        <w:rPr>
          <w:rFonts w:ascii="黑体" w:hAnsi="黑体" w:eastAsia="黑体" w:cs="黑体"/>
          <w:kern w:val="0"/>
          <w:sz w:val="32"/>
          <w:szCs w:val="32"/>
        </w:rPr>
        <w:t>决算公开联系方式及信息反馈渠道</w:t>
      </w:r>
    </w:p>
    <w:p w14:paraId="6792EE5F">
      <w:pPr>
        <w:pStyle w:val="30"/>
        <w:widowControl/>
        <w:spacing w:before="240" w:after="240" w:line="360" w:lineRule="auto"/>
        <w:jc w:val="left"/>
        <w:rPr>
          <w:rFonts w:eastAsia="Times New Roman"/>
          <w:kern w:val="0"/>
          <w:sz w:val="24"/>
        </w:rPr>
      </w:pPr>
      <w:r>
        <w:rPr>
          <w:rFonts w:ascii="黑体" w:hAnsi="黑体" w:eastAsia="黑体" w:cs="黑体"/>
          <w:kern w:val="0"/>
          <w:sz w:val="32"/>
          <w:szCs w:val="32"/>
        </w:rPr>
        <w:t>第五部分</w:t>
      </w:r>
      <w:r>
        <w:rPr>
          <w:rFonts w:hint="eastAsia" w:ascii="黑体" w:hAnsi="黑体" w:eastAsia="黑体" w:cs="黑体"/>
          <w:kern w:val="0"/>
          <w:sz w:val="32"/>
          <w:szCs w:val="32"/>
          <w:lang w:val="en-US" w:eastAsia="zh-CN"/>
        </w:rPr>
        <w:t xml:space="preserve"> </w:t>
      </w:r>
      <w:r>
        <w:rPr>
          <w:rFonts w:ascii="黑体" w:hAnsi="黑体" w:eastAsia="黑体" w:cs="黑体"/>
          <w:kern w:val="0"/>
          <w:sz w:val="32"/>
          <w:szCs w:val="32"/>
        </w:rPr>
        <w:t>部门（单位）决算表</w:t>
      </w:r>
    </w:p>
    <w:p w14:paraId="625F30C2">
      <w:pPr>
        <w:pStyle w:val="30"/>
        <w:widowControl/>
        <w:spacing w:before="240" w:after="240" w:line="360" w:lineRule="auto"/>
        <w:jc w:val="left"/>
        <w:rPr>
          <w:rFonts w:eastAsia="Times New Roman"/>
          <w:kern w:val="0"/>
          <w:sz w:val="24"/>
        </w:rPr>
      </w:pPr>
      <w:r>
        <w:rPr>
          <w:rFonts w:ascii="FangSong_GB2312" w:hAnsi="FangSong_GB2312" w:eastAsia="FangSong_GB2312" w:cs="FangSong_GB2312"/>
          <w:kern w:val="0"/>
          <w:sz w:val="32"/>
          <w:szCs w:val="32"/>
        </w:rPr>
        <w:t>一、收入支出决算总表</w:t>
      </w:r>
    </w:p>
    <w:p w14:paraId="07A810A3">
      <w:pPr>
        <w:pStyle w:val="30"/>
        <w:widowControl/>
        <w:spacing w:before="240" w:after="240" w:line="360" w:lineRule="auto"/>
        <w:jc w:val="left"/>
        <w:rPr>
          <w:rFonts w:eastAsia="Times New Roman"/>
          <w:kern w:val="0"/>
          <w:sz w:val="24"/>
        </w:rPr>
      </w:pPr>
      <w:r>
        <w:rPr>
          <w:rFonts w:ascii="FangSong_GB2312" w:hAnsi="FangSong_GB2312" w:eastAsia="FangSong_GB2312" w:cs="FangSong_GB2312"/>
          <w:kern w:val="0"/>
          <w:sz w:val="32"/>
          <w:szCs w:val="32"/>
        </w:rPr>
        <w:t>二、收入决算表</w:t>
      </w:r>
    </w:p>
    <w:p w14:paraId="7F8DD302">
      <w:pPr>
        <w:pStyle w:val="30"/>
        <w:widowControl/>
        <w:spacing w:before="240" w:after="240" w:line="360" w:lineRule="auto"/>
        <w:jc w:val="left"/>
        <w:rPr>
          <w:rFonts w:eastAsia="Times New Roman"/>
          <w:kern w:val="0"/>
          <w:sz w:val="24"/>
        </w:rPr>
      </w:pPr>
      <w:r>
        <w:rPr>
          <w:rFonts w:ascii="FangSong_GB2312" w:hAnsi="FangSong_GB2312" w:eastAsia="FangSong_GB2312" w:cs="FangSong_GB2312"/>
          <w:kern w:val="0"/>
          <w:sz w:val="32"/>
          <w:szCs w:val="32"/>
        </w:rPr>
        <w:t>三、支出决算表</w:t>
      </w:r>
    </w:p>
    <w:p w14:paraId="7156140A">
      <w:pPr>
        <w:pStyle w:val="30"/>
        <w:widowControl/>
        <w:spacing w:before="240" w:after="240" w:line="360" w:lineRule="auto"/>
        <w:jc w:val="left"/>
        <w:rPr>
          <w:rFonts w:eastAsia="Times New Roman"/>
          <w:kern w:val="0"/>
          <w:sz w:val="24"/>
        </w:rPr>
      </w:pPr>
      <w:r>
        <w:rPr>
          <w:rFonts w:ascii="FangSong_GB2312" w:hAnsi="FangSong_GB2312" w:eastAsia="FangSong_GB2312" w:cs="FangSong_GB2312"/>
          <w:kern w:val="0"/>
          <w:sz w:val="32"/>
          <w:szCs w:val="32"/>
        </w:rPr>
        <w:t>四、财政拨款收入支出决算总表</w:t>
      </w:r>
    </w:p>
    <w:p w14:paraId="1EA7B4E7">
      <w:pPr>
        <w:pStyle w:val="30"/>
        <w:widowControl/>
        <w:spacing w:before="240" w:after="240" w:line="360" w:lineRule="auto"/>
        <w:jc w:val="left"/>
        <w:rPr>
          <w:rFonts w:eastAsia="Times New Roman"/>
          <w:kern w:val="0"/>
          <w:sz w:val="24"/>
        </w:rPr>
      </w:pPr>
      <w:r>
        <w:rPr>
          <w:rFonts w:ascii="FangSong_GB2312" w:hAnsi="FangSong_GB2312" w:eastAsia="FangSong_GB2312" w:cs="FangSong_GB2312"/>
          <w:kern w:val="0"/>
          <w:sz w:val="32"/>
          <w:szCs w:val="32"/>
        </w:rPr>
        <w:t>五、一般公共预算财政拨款支出决算表</w:t>
      </w:r>
    </w:p>
    <w:p w14:paraId="52B60099">
      <w:pPr>
        <w:pStyle w:val="30"/>
        <w:widowControl/>
        <w:spacing w:before="240" w:after="240" w:line="360" w:lineRule="auto"/>
        <w:jc w:val="left"/>
        <w:rPr>
          <w:rFonts w:eastAsia="Times New Roman"/>
          <w:kern w:val="0"/>
          <w:sz w:val="24"/>
        </w:rPr>
      </w:pPr>
      <w:r>
        <w:rPr>
          <w:rFonts w:ascii="FangSong_GB2312" w:hAnsi="FangSong_GB2312" w:eastAsia="FangSong_GB2312" w:cs="FangSong_GB2312"/>
          <w:kern w:val="0"/>
          <w:sz w:val="32"/>
          <w:szCs w:val="32"/>
        </w:rPr>
        <w:t>六、一般公共预算财政拨款基本支出决算明细表</w:t>
      </w:r>
    </w:p>
    <w:p w14:paraId="168216AC">
      <w:pPr>
        <w:pStyle w:val="30"/>
        <w:widowControl/>
        <w:spacing w:before="240" w:after="240" w:line="360" w:lineRule="auto"/>
        <w:jc w:val="left"/>
        <w:rPr>
          <w:rFonts w:eastAsia="Times New Roman"/>
          <w:kern w:val="0"/>
          <w:sz w:val="24"/>
        </w:rPr>
      </w:pPr>
      <w:r>
        <w:rPr>
          <w:rFonts w:ascii="FangSong_GB2312" w:hAnsi="FangSong_GB2312" w:eastAsia="FangSong_GB2312" w:cs="FangSong_GB2312"/>
          <w:kern w:val="0"/>
          <w:sz w:val="32"/>
          <w:szCs w:val="32"/>
        </w:rPr>
        <w:t>七、一般公共预算财政拨款项目支出决算明细表</w:t>
      </w:r>
    </w:p>
    <w:p w14:paraId="38136A39">
      <w:pPr>
        <w:pStyle w:val="30"/>
        <w:widowControl/>
        <w:spacing w:before="240" w:after="240" w:line="360" w:lineRule="auto"/>
        <w:jc w:val="left"/>
        <w:rPr>
          <w:rFonts w:eastAsia="Times New Roman"/>
          <w:kern w:val="0"/>
          <w:sz w:val="24"/>
        </w:rPr>
      </w:pPr>
      <w:r>
        <w:rPr>
          <w:rFonts w:ascii="FangSong_GB2312" w:hAnsi="FangSong_GB2312" w:eastAsia="FangSong_GB2312" w:cs="FangSong_GB2312"/>
          <w:kern w:val="0"/>
          <w:sz w:val="32"/>
          <w:szCs w:val="32"/>
        </w:rPr>
        <w:t>八、政府性基金预算财政拨款收入支出决算表</w:t>
      </w:r>
    </w:p>
    <w:p w14:paraId="0DE6D0F4">
      <w:pPr>
        <w:pStyle w:val="30"/>
        <w:widowControl/>
        <w:spacing w:before="240" w:after="240" w:line="360" w:lineRule="auto"/>
        <w:jc w:val="left"/>
        <w:rPr>
          <w:rFonts w:eastAsia="Times New Roman"/>
          <w:kern w:val="0"/>
          <w:sz w:val="24"/>
        </w:rPr>
      </w:pPr>
      <w:r>
        <w:rPr>
          <w:rFonts w:ascii="FangSong_GB2312" w:hAnsi="FangSong_GB2312" w:eastAsia="FangSong_GB2312" w:cs="FangSong_GB2312"/>
          <w:kern w:val="0"/>
          <w:sz w:val="32"/>
          <w:szCs w:val="32"/>
        </w:rPr>
        <w:t>九、国有资本经营预算财政拨款收入支出决算表</w:t>
      </w:r>
    </w:p>
    <w:p w14:paraId="5C5FD523">
      <w:pPr>
        <w:pStyle w:val="30"/>
        <w:widowControl/>
        <w:spacing w:before="240" w:after="240" w:line="360" w:lineRule="auto"/>
        <w:jc w:val="left"/>
        <w:rPr>
          <w:rFonts w:eastAsia="Times New Roman"/>
          <w:kern w:val="0"/>
          <w:sz w:val="24"/>
        </w:rPr>
      </w:pPr>
      <w:r>
        <w:rPr>
          <w:rFonts w:ascii="FangSong_GB2312" w:hAnsi="FangSong_GB2312" w:eastAsia="FangSong_GB2312" w:cs="FangSong_GB2312"/>
          <w:kern w:val="0"/>
          <w:sz w:val="32"/>
          <w:szCs w:val="32"/>
        </w:rPr>
        <w:t>十、财政拨款“三公”经费支出决算表</w:t>
      </w:r>
    </w:p>
    <w:p w14:paraId="40E7A8F0">
      <w:pPr>
        <w:pStyle w:val="30"/>
        <w:widowControl/>
        <w:spacing w:before="240" w:after="240" w:line="360" w:lineRule="auto"/>
        <w:jc w:val="left"/>
        <w:rPr>
          <w:rFonts w:ascii="FangSong_GB2312" w:hAnsi="FangSong_GB2312" w:eastAsia="FangSong_GB2312" w:cs="FangSong_GB2312"/>
          <w:kern w:val="0"/>
          <w:sz w:val="32"/>
          <w:szCs w:val="32"/>
        </w:rPr>
      </w:pPr>
      <w:r>
        <w:rPr>
          <w:rFonts w:ascii="FangSong_GB2312" w:hAnsi="FangSong_GB2312" w:eastAsia="FangSong_GB2312" w:cs="FangSong_GB2312"/>
          <w:kern w:val="0"/>
          <w:sz w:val="32"/>
          <w:szCs w:val="32"/>
        </w:rPr>
        <w:t>十一、机关运行经费支出、国有资产占用情况及政府采购支出信息表</w:t>
      </w:r>
    </w:p>
    <w:p w14:paraId="093FEB3C">
      <w:pPr>
        <w:pStyle w:val="30"/>
        <w:widowControl/>
        <w:spacing w:before="240" w:after="240" w:line="360" w:lineRule="auto"/>
        <w:jc w:val="left"/>
        <w:rPr>
          <w:rFonts w:ascii="FangSong_GB2312" w:hAnsi="FangSong_GB2312" w:eastAsia="FangSong_GB2312" w:cs="FangSong_GB2312"/>
          <w:kern w:val="0"/>
          <w:sz w:val="32"/>
          <w:szCs w:val="32"/>
        </w:rPr>
      </w:pPr>
    </w:p>
    <w:p w14:paraId="1AE96B67">
      <w:pPr>
        <w:pStyle w:val="30"/>
        <w:widowControl/>
        <w:spacing w:before="240" w:after="240" w:line="360" w:lineRule="auto"/>
        <w:jc w:val="left"/>
        <w:rPr>
          <w:rFonts w:ascii="FangSong_GB2312" w:hAnsi="FangSong_GB2312" w:eastAsia="FangSong_GB2312" w:cs="FangSong_GB2312"/>
          <w:kern w:val="0"/>
          <w:sz w:val="32"/>
          <w:szCs w:val="32"/>
        </w:rPr>
        <w:sectPr>
          <w:footerReference r:id="rId4" w:type="default"/>
          <w:pgSz w:w="11906" w:h="16838"/>
          <w:pgMar w:top="1440" w:right="1800" w:bottom="1440" w:left="1800" w:header="0" w:footer="720" w:gutter="0"/>
          <w:cols w:space="425" w:num="1"/>
          <w:docGrid w:type="lines" w:linePitch="312" w:charSpace="0"/>
        </w:sectPr>
      </w:pPr>
    </w:p>
    <w:p w14:paraId="27B357AF">
      <w:pPr>
        <w:pStyle w:val="3"/>
        <w:keepNext w:val="0"/>
        <w:keepLines w:val="0"/>
        <w:pageBreakBefore w:val="0"/>
        <w:widowControl/>
        <w:kinsoku/>
        <w:wordWrap/>
        <w:overflowPunct/>
        <w:topLinePunct w:val="0"/>
        <w:autoSpaceDE/>
        <w:autoSpaceDN/>
        <w:bidi w:val="0"/>
        <w:adjustRightInd/>
        <w:snapToGrid/>
        <w:spacing w:before="240" w:after="240" w:line="600" w:lineRule="exact"/>
        <w:ind w:firstLine="720" w:firstLineChars="200"/>
        <w:jc w:val="center"/>
        <w:textAlignment w:val="auto"/>
        <w:rPr>
          <w:rFonts w:ascii="Times New Roman" w:hAnsi="Times New Roman" w:eastAsia="Times New Roman"/>
          <w:kern w:val="0"/>
          <w:sz w:val="36"/>
          <w:szCs w:val="36"/>
        </w:rPr>
      </w:pPr>
      <w:r>
        <w:rPr>
          <w:rFonts w:ascii="方正小标宋简体" w:hAnsi="方正小标宋简体" w:eastAsia="方正小标宋简体" w:cs="方正小标宋简体"/>
          <w:b w:val="0"/>
          <w:bCs w:val="0"/>
          <w:kern w:val="0"/>
          <w:sz w:val="36"/>
          <w:szCs w:val="36"/>
        </w:rPr>
        <w:t>第一部分</w:t>
      </w:r>
      <w:r>
        <w:rPr>
          <w:rFonts w:hint="eastAsia" w:ascii="方正小标宋简体" w:hAnsi="方正小标宋简体" w:eastAsia="方正小标宋简体" w:cs="方正小标宋简体"/>
          <w:b w:val="0"/>
          <w:bCs w:val="0"/>
          <w:kern w:val="0"/>
          <w:sz w:val="36"/>
          <w:szCs w:val="36"/>
          <w:lang w:val="en-US" w:eastAsia="zh-CN"/>
        </w:rPr>
        <w:t xml:space="preserve"> </w:t>
      </w:r>
      <w:r>
        <w:rPr>
          <w:rFonts w:ascii="方正小标宋简体" w:hAnsi="方正小标宋简体" w:eastAsia="方正小标宋简体" w:cs="方正小标宋简体"/>
          <w:b w:val="0"/>
          <w:bCs w:val="0"/>
          <w:kern w:val="0"/>
          <w:sz w:val="36"/>
          <w:szCs w:val="36"/>
        </w:rPr>
        <w:t>部门（单位）概况</w:t>
      </w:r>
    </w:p>
    <w:p w14:paraId="79FC63AF">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left"/>
        <w:textAlignment w:val="auto"/>
        <w:rPr>
          <w:rFonts w:eastAsia="Times New Roman"/>
          <w:kern w:val="0"/>
          <w:sz w:val="24"/>
        </w:rPr>
      </w:pPr>
      <w:r>
        <w:rPr>
          <w:rFonts w:ascii="黑体" w:hAnsi="黑体" w:eastAsia="黑体" w:cs="黑体"/>
          <w:b/>
          <w:bCs/>
          <w:kern w:val="0"/>
          <w:sz w:val="32"/>
          <w:szCs w:val="32"/>
        </w:rPr>
        <w:t>一、主要职能、职责</w:t>
      </w:r>
    </w:p>
    <w:p w14:paraId="39611D1E">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 w:eastAsia="仿宋_GB2312" w:cs="仿宋"/>
          <w:sz w:val="32"/>
          <w:szCs w:val="32"/>
        </w:rPr>
      </w:pPr>
      <w:r>
        <w:rPr>
          <w:rFonts w:hint="eastAsia" w:ascii="仿宋_GB2312" w:hAnsi="仿宋" w:eastAsia="仿宋_GB2312" w:cs="仿宋"/>
          <w:sz w:val="32"/>
          <w:szCs w:val="32"/>
        </w:rPr>
        <w:t>（一）建立全市最高计量标准及社会公用标准，承担量值传递、量值溯源工作。</w:t>
      </w:r>
    </w:p>
    <w:p w14:paraId="0FDA8C57">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 w:eastAsia="仿宋_GB2312" w:cs="仿宋"/>
          <w:sz w:val="32"/>
          <w:szCs w:val="32"/>
        </w:rPr>
      </w:pPr>
      <w:r>
        <w:rPr>
          <w:rFonts w:hint="eastAsia" w:ascii="仿宋_GB2312" w:hAnsi="仿宋" w:eastAsia="仿宋_GB2312" w:cs="仿宋"/>
          <w:sz w:val="32"/>
          <w:szCs w:val="32"/>
        </w:rPr>
        <w:t>（二）承担计量器具检定、校准、测试及其他检测服务和计量器具产品质量检验工作。</w:t>
      </w:r>
    </w:p>
    <w:p w14:paraId="0EF7EBA5">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 w:eastAsia="仿宋_GB2312" w:cs="仿宋"/>
          <w:sz w:val="32"/>
          <w:szCs w:val="32"/>
        </w:rPr>
      </w:pPr>
      <w:r>
        <w:rPr>
          <w:rFonts w:hint="eastAsia" w:ascii="仿宋_GB2312" w:hAnsi="仿宋" w:eastAsia="仿宋_GB2312" w:cs="仿宋"/>
          <w:sz w:val="32"/>
          <w:szCs w:val="32"/>
        </w:rPr>
        <w:t>（三）承担生产、流通领域定量包装商品净含量检验工作。</w:t>
      </w:r>
    </w:p>
    <w:p w14:paraId="6F2EC9E3">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 w:eastAsia="仿宋_GB2312" w:cs="仿宋"/>
          <w:sz w:val="32"/>
          <w:szCs w:val="32"/>
        </w:rPr>
      </w:pPr>
      <w:r>
        <w:rPr>
          <w:rFonts w:hint="eastAsia" w:ascii="仿宋_GB2312" w:hAnsi="仿宋" w:eastAsia="仿宋_GB2312" w:cs="仿宋"/>
          <w:sz w:val="32"/>
          <w:szCs w:val="32"/>
        </w:rPr>
        <w:t>（四）承担产品（商品）质量检验及检验样品的抽查管理工作，按取得资质开展相关业务及其他委托性检验检测、监督检验。</w:t>
      </w:r>
    </w:p>
    <w:p w14:paraId="6A53762D">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 w:eastAsia="仿宋_GB2312" w:cs="仿宋"/>
          <w:sz w:val="32"/>
          <w:szCs w:val="32"/>
        </w:rPr>
      </w:pPr>
      <w:r>
        <w:rPr>
          <w:rFonts w:hint="eastAsia" w:ascii="仿宋_GB2312" w:hAnsi="仿宋" w:eastAsia="仿宋_GB2312" w:cs="仿宋"/>
          <w:sz w:val="32"/>
          <w:szCs w:val="32"/>
        </w:rPr>
        <w:t>（五）承担标准信息及相关资源的收集、研究、应用、评价工作。承担建设标准文献馆、建立标准数据库工作。提供标准文本和标准技术咨询等服务工作。</w:t>
      </w:r>
    </w:p>
    <w:p w14:paraId="4881F60A">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 w:eastAsia="仿宋_GB2312" w:cs="仿宋"/>
          <w:sz w:val="32"/>
          <w:szCs w:val="32"/>
        </w:rPr>
      </w:pPr>
      <w:r>
        <w:rPr>
          <w:rFonts w:hint="eastAsia" w:ascii="仿宋_GB2312" w:hAnsi="仿宋" w:eastAsia="仿宋_GB2312" w:cs="仿宋"/>
          <w:sz w:val="32"/>
          <w:szCs w:val="32"/>
        </w:rPr>
        <w:t>（六）承担辖区内药品、保健食品、化妆品、医疗器械、洁净室（区）、药包材及药用辅料的检验检测、安全评价、复检和委托检验、快速检验及与质量有关的科研工作和检验标准修订工作。</w:t>
      </w:r>
    </w:p>
    <w:p w14:paraId="3C037579">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 w:eastAsia="仿宋_GB2312" w:cs="仿宋"/>
          <w:sz w:val="32"/>
          <w:szCs w:val="32"/>
        </w:rPr>
      </w:pPr>
      <w:r>
        <w:rPr>
          <w:rFonts w:hint="eastAsia" w:ascii="仿宋_GB2312" w:hAnsi="仿宋" w:eastAsia="仿宋_GB2312" w:cs="仿宋"/>
          <w:sz w:val="32"/>
          <w:szCs w:val="32"/>
        </w:rPr>
        <w:t>（七）负责报送和反馈本辖区内药品、保健食品、化妆品、医疗器械、药包材、药用辅料等质量信息。</w:t>
      </w:r>
    </w:p>
    <w:p w14:paraId="5103E06E">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 w:eastAsia="仿宋_GB2312" w:cs="仿宋"/>
          <w:sz w:val="32"/>
          <w:szCs w:val="32"/>
        </w:rPr>
      </w:pPr>
      <w:r>
        <w:rPr>
          <w:rFonts w:hint="eastAsia" w:ascii="仿宋_GB2312" w:hAnsi="仿宋" w:eastAsia="仿宋_GB2312" w:cs="仿宋"/>
          <w:sz w:val="32"/>
          <w:szCs w:val="32"/>
        </w:rPr>
        <w:t>（八）承担全市药品不良反应、医疗器械不良事件、药物滥用、化妆品不良反应监测、识别、评估和控制工作。承担“两品一械”上市后安全性再评价工作。</w:t>
      </w:r>
    </w:p>
    <w:p w14:paraId="2FB2D1E7">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 w:eastAsia="仿宋_GB2312" w:cs="仿宋"/>
          <w:sz w:val="32"/>
          <w:szCs w:val="32"/>
        </w:rPr>
      </w:pPr>
      <w:r>
        <w:rPr>
          <w:rFonts w:hint="eastAsia" w:ascii="仿宋_GB2312" w:hAnsi="仿宋" w:eastAsia="仿宋_GB2312" w:cs="仿宋"/>
          <w:sz w:val="32"/>
          <w:szCs w:val="32"/>
        </w:rPr>
        <w:t>（九）承担全市药品、化妆品、不良反应、医疗器械不良事件的监测工作。</w:t>
      </w:r>
    </w:p>
    <w:p w14:paraId="4CAE604F">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 w:eastAsia="仿宋_GB2312" w:cs="仿宋"/>
          <w:sz w:val="32"/>
          <w:szCs w:val="32"/>
        </w:rPr>
      </w:pPr>
      <w:r>
        <w:rPr>
          <w:rFonts w:hint="eastAsia" w:ascii="仿宋_GB2312" w:hAnsi="仿宋" w:eastAsia="仿宋_GB2312" w:cs="仿宋"/>
          <w:sz w:val="32"/>
          <w:szCs w:val="32"/>
        </w:rPr>
        <w:t>（十）承担检验检测领域的技术咨询、技术服务、人员培训等工作。</w:t>
      </w:r>
    </w:p>
    <w:p w14:paraId="6194ABD6">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eastAsia="Times New Roman"/>
          <w:kern w:val="0"/>
          <w:sz w:val="24"/>
        </w:rPr>
      </w:pPr>
      <w:r>
        <w:rPr>
          <w:rFonts w:hint="eastAsia" w:ascii="仿宋_GB2312" w:hAnsi="仿宋" w:eastAsia="仿宋_GB2312" w:cs="仿宋"/>
          <w:sz w:val="32"/>
          <w:szCs w:val="32"/>
        </w:rPr>
        <w:t>（十一）完成市市场监督管理局交办的其他任务。</w:t>
      </w:r>
    </w:p>
    <w:p w14:paraId="5CED9658">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left"/>
        <w:textAlignment w:val="auto"/>
        <w:rPr>
          <w:rFonts w:eastAsia="Times New Roman"/>
          <w:kern w:val="0"/>
          <w:sz w:val="24"/>
        </w:rPr>
      </w:pPr>
      <w:r>
        <w:rPr>
          <w:rFonts w:ascii="黑体" w:hAnsi="黑体" w:eastAsia="黑体" w:cs="黑体"/>
          <w:b/>
          <w:bCs/>
          <w:kern w:val="0"/>
          <w:sz w:val="32"/>
          <w:szCs w:val="32"/>
        </w:rPr>
        <w:t>二、部门（单位）机构设置及决算单位构成情况</w:t>
      </w:r>
    </w:p>
    <w:p w14:paraId="7DE2D290">
      <w:pPr>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hint="eastAsia" w:ascii="仿宋_GB2312" w:hAnsi="仿宋" w:eastAsia="仿宋_GB2312" w:cs="仿宋"/>
          <w:color w:val="auto"/>
          <w:sz w:val="32"/>
          <w:szCs w:val="32"/>
          <w:lang w:val="en-US" w:eastAsia="zh-CN"/>
        </w:rPr>
      </w:pPr>
      <w:r>
        <w:rPr>
          <w:rFonts w:hint="eastAsia" w:ascii="仿宋_GB2312" w:hAnsi="仿宋" w:eastAsia="仿宋_GB2312" w:cs="仿宋"/>
          <w:kern w:val="0"/>
          <w:sz w:val="32"/>
          <w:szCs w:val="32"/>
        </w:rPr>
        <w:t>1.</w:t>
      </w:r>
      <w:r>
        <w:rPr>
          <w:rFonts w:hint="eastAsia" w:ascii="仿宋_GB2312" w:hAnsi="仿宋" w:eastAsia="仿宋_GB2312" w:cs="仿宋"/>
          <w:sz w:val="32"/>
          <w:szCs w:val="32"/>
        </w:rPr>
        <w:t>赤峰市产品质量检验检测中心，为正处级财政拨款事业单位（公益一类）。赤峰市产品质量检验检测中心设16个内设机构，包括办公室、综合业务科、交通安全检测室、衡</w:t>
      </w:r>
      <w:r>
        <w:rPr>
          <w:rFonts w:hint="eastAsia" w:ascii="仿宋_GB2312" w:hAnsi="仿宋" w:eastAsia="仿宋_GB2312" w:cs="仿宋"/>
          <w:color w:val="auto"/>
          <w:sz w:val="32"/>
          <w:szCs w:val="32"/>
        </w:rPr>
        <w:t>器检测室、元宝山综合检测室、食品检验室、轻工建材检验室、石化纺织检验室、流量检测室、热工电学检测室、力学光学检测室、医学理化检测室、药品检验室、保化检验室、药物警戒中心（市医疗品械不良事件监测中心）、粮食检验检测室。赤峰市产品质量检验检测中心无下属单位</w:t>
      </w:r>
      <w:r>
        <w:rPr>
          <w:rFonts w:hint="eastAsia" w:ascii="仿宋_GB2312" w:hAnsi="仿宋" w:eastAsia="仿宋_GB2312" w:cs="仿宋"/>
          <w:color w:val="auto"/>
          <w:sz w:val="32"/>
          <w:szCs w:val="32"/>
          <w:lang w:eastAsia="zh-CN"/>
        </w:rPr>
        <w:t>。</w:t>
      </w:r>
    </w:p>
    <w:p w14:paraId="29068772">
      <w:pPr>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2.从决算单位构成看，纳入本部门（单位）决算编制范围的预算单位共计</w:t>
      </w:r>
      <w:r>
        <w:rPr>
          <w:rFonts w:hint="eastAsia" w:ascii="仿宋_GB2312" w:hAnsi="仿宋_GB2312" w:eastAsia="仿宋_GB2312" w:cs="仿宋_GB2312"/>
          <w:color w:val="auto"/>
          <w:kern w:val="0"/>
          <w:sz w:val="32"/>
          <w:szCs w:val="32"/>
          <w:u w:val="single"/>
          <w:lang w:val="en-US" w:eastAsia="zh-CN"/>
        </w:rPr>
        <w:t>1</w:t>
      </w:r>
      <w:r>
        <w:rPr>
          <w:rFonts w:hint="eastAsia" w:ascii="仿宋_GB2312" w:hAnsi="仿宋_GB2312" w:eastAsia="仿宋_GB2312" w:cs="仿宋_GB2312"/>
          <w:color w:val="auto"/>
          <w:kern w:val="0"/>
          <w:sz w:val="32"/>
          <w:szCs w:val="32"/>
        </w:rPr>
        <w:t>家，详细情况见表：</w:t>
      </w:r>
    </w:p>
    <w:tbl>
      <w:tblPr>
        <w:tblStyle w:val="19"/>
        <w:tblW w:w="8124" w:type="dxa"/>
        <w:jc w:val="center"/>
        <w:tblLayout w:type="fixed"/>
        <w:tblCellMar>
          <w:top w:w="15" w:type="dxa"/>
          <w:left w:w="15" w:type="dxa"/>
          <w:bottom w:w="15" w:type="dxa"/>
          <w:right w:w="15" w:type="dxa"/>
        </w:tblCellMar>
      </w:tblPr>
      <w:tblGrid>
        <w:gridCol w:w="1063"/>
        <w:gridCol w:w="4274"/>
        <w:gridCol w:w="2787"/>
      </w:tblGrid>
      <w:tr w14:paraId="57C9E775">
        <w:tblPrEx>
          <w:tblCellMar>
            <w:top w:w="15" w:type="dxa"/>
            <w:left w:w="15" w:type="dxa"/>
            <w:bottom w:w="15" w:type="dxa"/>
            <w:right w:w="15" w:type="dxa"/>
          </w:tblCellMar>
        </w:tblPrEx>
        <w:trPr>
          <w:trHeight w:val="620" w:hRule="atLeast"/>
          <w:tblHeader/>
          <w:jc w:val="center"/>
        </w:trPr>
        <w:tc>
          <w:tcPr>
            <w:tcW w:w="1063" w:type="dxa"/>
            <w:tcBorders>
              <w:top w:val="outset" w:color="808080" w:sz="6" w:space="0"/>
              <w:left w:val="outset" w:color="808080" w:sz="6" w:space="0"/>
              <w:bottom w:val="outset" w:color="808080" w:sz="6" w:space="0"/>
              <w:right w:val="outset" w:color="808080" w:sz="6" w:space="0"/>
            </w:tcBorders>
            <w:noWrap/>
            <w:tcMar>
              <w:top w:w="15" w:type="dxa"/>
              <w:left w:w="22" w:type="dxa"/>
              <w:bottom w:w="15" w:type="dxa"/>
              <w:right w:w="22" w:type="dxa"/>
            </w:tcMar>
            <w:vAlign w:val="center"/>
          </w:tcPr>
          <w:p w14:paraId="40BE9638">
            <w:pPr>
              <w:spacing w:line="640" w:lineRule="exact"/>
              <w:jc w:val="center"/>
              <w:rPr>
                <w:rFonts w:eastAsia="Times New Roman"/>
                <w:color w:val="000000"/>
                <w:kern w:val="0"/>
                <w:sz w:val="24"/>
              </w:rPr>
            </w:pPr>
            <w:r>
              <w:rPr>
                <w:rFonts w:hint="eastAsia" w:ascii="仿宋_GB2312" w:hAnsi="仿宋" w:eastAsia="仿宋_GB2312" w:cs="仿宋"/>
                <w:color w:val="000000"/>
                <w:kern w:val="0"/>
                <w:sz w:val="32"/>
                <w:szCs w:val="32"/>
              </w:rPr>
              <w:t>序号</w:t>
            </w:r>
          </w:p>
        </w:tc>
        <w:tc>
          <w:tcPr>
            <w:tcW w:w="4274" w:type="dxa"/>
            <w:tcBorders>
              <w:top w:val="outset" w:color="808080" w:sz="6" w:space="0"/>
              <w:left w:val="outset" w:color="808080" w:sz="6" w:space="0"/>
              <w:bottom w:val="outset" w:color="808080" w:sz="6" w:space="0"/>
              <w:right w:val="outset" w:color="808080" w:sz="6" w:space="0"/>
            </w:tcBorders>
            <w:noWrap/>
            <w:tcMar>
              <w:top w:w="15" w:type="dxa"/>
              <w:left w:w="22" w:type="dxa"/>
              <w:bottom w:w="15" w:type="dxa"/>
              <w:right w:w="22" w:type="dxa"/>
            </w:tcMar>
            <w:vAlign w:val="center"/>
          </w:tcPr>
          <w:p w14:paraId="1AB32787">
            <w:pPr>
              <w:spacing w:line="640" w:lineRule="exact"/>
              <w:jc w:val="center"/>
              <w:rPr>
                <w:rFonts w:eastAsia="Times New Roman"/>
                <w:color w:val="000000"/>
                <w:kern w:val="0"/>
                <w:sz w:val="24"/>
              </w:rPr>
            </w:pPr>
            <w:r>
              <w:rPr>
                <w:rFonts w:hint="eastAsia" w:ascii="仿宋_GB2312" w:hAnsi="仿宋" w:eastAsia="仿宋_GB2312" w:cs="仿宋"/>
                <w:color w:val="000000"/>
                <w:kern w:val="0"/>
                <w:sz w:val="32"/>
                <w:szCs w:val="32"/>
              </w:rPr>
              <w:t>单位名称</w:t>
            </w:r>
          </w:p>
        </w:tc>
        <w:tc>
          <w:tcPr>
            <w:tcW w:w="2787" w:type="dxa"/>
            <w:tcBorders>
              <w:top w:val="outset" w:color="808080" w:sz="6" w:space="0"/>
              <w:left w:val="outset" w:color="808080" w:sz="6" w:space="0"/>
              <w:bottom w:val="outset" w:color="808080" w:sz="6" w:space="0"/>
              <w:right w:val="outset" w:color="808080" w:sz="6" w:space="0"/>
            </w:tcBorders>
            <w:noWrap/>
            <w:tcMar>
              <w:top w:w="15" w:type="dxa"/>
              <w:left w:w="22" w:type="dxa"/>
              <w:bottom w:w="15" w:type="dxa"/>
              <w:right w:w="22" w:type="dxa"/>
            </w:tcMar>
            <w:vAlign w:val="center"/>
          </w:tcPr>
          <w:p w14:paraId="20318C27">
            <w:pPr>
              <w:spacing w:line="640" w:lineRule="exact"/>
              <w:jc w:val="center"/>
              <w:rPr>
                <w:rFonts w:eastAsia="Times New Roman"/>
                <w:color w:val="000000"/>
                <w:kern w:val="0"/>
                <w:sz w:val="24"/>
              </w:rPr>
            </w:pPr>
            <w:r>
              <w:rPr>
                <w:rFonts w:hint="eastAsia" w:ascii="仿宋_GB2312" w:hAnsi="仿宋" w:eastAsia="仿宋_GB2312" w:cs="仿宋"/>
                <w:color w:val="000000"/>
                <w:kern w:val="0"/>
                <w:sz w:val="32"/>
                <w:szCs w:val="32"/>
              </w:rPr>
              <w:t>单位性质</w:t>
            </w:r>
          </w:p>
        </w:tc>
      </w:tr>
      <w:tr w14:paraId="30C7388B">
        <w:tblPrEx>
          <w:tblCellMar>
            <w:top w:w="15" w:type="dxa"/>
            <w:left w:w="15" w:type="dxa"/>
            <w:bottom w:w="15" w:type="dxa"/>
            <w:right w:w="15" w:type="dxa"/>
          </w:tblCellMar>
        </w:tblPrEx>
        <w:trPr>
          <w:trHeight w:val="500" w:hRule="atLeast"/>
          <w:jc w:val="center"/>
        </w:trPr>
        <w:tc>
          <w:tcPr>
            <w:tcW w:w="1063" w:type="dxa"/>
            <w:tcBorders>
              <w:top w:val="outset" w:color="808080" w:sz="6" w:space="0"/>
              <w:left w:val="outset" w:color="808080" w:sz="6" w:space="0"/>
              <w:bottom w:val="outset" w:color="808080" w:sz="6" w:space="0"/>
              <w:right w:val="outset" w:color="808080" w:sz="6" w:space="0"/>
            </w:tcBorders>
            <w:noWrap/>
            <w:tcMar>
              <w:top w:w="15" w:type="dxa"/>
              <w:left w:w="22" w:type="dxa"/>
              <w:bottom w:w="15" w:type="dxa"/>
              <w:right w:w="22" w:type="dxa"/>
            </w:tcMar>
            <w:vAlign w:val="center"/>
          </w:tcPr>
          <w:p w14:paraId="4DC84A25">
            <w:pPr>
              <w:spacing w:line="640" w:lineRule="exact"/>
              <w:jc w:val="center"/>
              <w:rPr>
                <w:rFonts w:eastAsia="Times New Roman"/>
                <w:color w:val="000000"/>
                <w:kern w:val="0"/>
                <w:sz w:val="24"/>
              </w:rPr>
            </w:pPr>
            <w:r>
              <w:rPr>
                <w:rFonts w:hint="eastAsia" w:ascii="仿宋_GB2312" w:hAnsi="仿宋" w:eastAsia="仿宋_GB2312" w:cs="仿宋"/>
                <w:color w:val="000000"/>
                <w:kern w:val="0"/>
                <w:sz w:val="32"/>
                <w:szCs w:val="32"/>
              </w:rPr>
              <w:t>1</w:t>
            </w:r>
          </w:p>
        </w:tc>
        <w:tc>
          <w:tcPr>
            <w:tcW w:w="4274" w:type="dxa"/>
            <w:tcBorders>
              <w:top w:val="outset" w:color="808080" w:sz="6" w:space="0"/>
              <w:left w:val="outset" w:color="808080" w:sz="6" w:space="0"/>
              <w:bottom w:val="outset" w:color="808080" w:sz="6" w:space="0"/>
              <w:right w:val="outset" w:color="808080" w:sz="6" w:space="0"/>
            </w:tcBorders>
            <w:noWrap/>
            <w:tcMar>
              <w:top w:w="15" w:type="dxa"/>
              <w:left w:w="22" w:type="dxa"/>
              <w:bottom w:w="15" w:type="dxa"/>
              <w:right w:w="22" w:type="dxa"/>
            </w:tcMar>
            <w:vAlign w:val="center"/>
          </w:tcPr>
          <w:p w14:paraId="14295394">
            <w:pPr>
              <w:spacing w:line="640" w:lineRule="exact"/>
              <w:jc w:val="center"/>
              <w:rPr>
                <w:rFonts w:eastAsia="Times New Roman"/>
                <w:color w:val="000000"/>
                <w:kern w:val="0"/>
                <w:sz w:val="24"/>
              </w:rPr>
            </w:pPr>
            <w:r>
              <w:rPr>
                <w:rFonts w:hint="eastAsia" w:ascii="仿宋_GB2312" w:hAnsi="仿宋" w:eastAsia="仿宋_GB2312" w:cs="仿宋"/>
                <w:color w:val="000000"/>
                <w:kern w:val="0"/>
                <w:sz w:val="32"/>
                <w:szCs w:val="32"/>
              </w:rPr>
              <w:t>赤峰市产品质量检验检测中心</w:t>
            </w:r>
          </w:p>
        </w:tc>
        <w:tc>
          <w:tcPr>
            <w:tcW w:w="2787" w:type="dxa"/>
            <w:tcBorders>
              <w:top w:val="outset" w:color="808080" w:sz="6" w:space="0"/>
              <w:left w:val="outset" w:color="808080" w:sz="6" w:space="0"/>
              <w:bottom w:val="outset" w:color="808080" w:sz="6" w:space="0"/>
              <w:right w:val="outset" w:color="808080" w:sz="6" w:space="0"/>
            </w:tcBorders>
            <w:noWrap/>
            <w:tcMar>
              <w:top w:w="15" w:type="dxa"/>
              <w:left w:w="22" w:type="dxa"/>
              <w:bottom w:w="15" w:type="dxa"/>
              <w:right w:w="22" w:type="dxa"/>
            </w:tcMar>
            <w:vAlign w:val="center"/>
          </w:tcPr>
          <w:p w14:paraId="0859D388">
            <w:pPr>
              <w:spacing w:line="640" w:lineRule="exact"/>
              <w:jc w:val="center"/>
              <w:rPr>
                <w:rFonts w:eastAsia="Times New Roman"/>
                <w:color w:val="000000"/>
                <w:kern w:val="0"/>
                <w:sz w:val="24"/>
              </w:rPr>
            </w:pPr>
            <w:r>
              <w:rPr>
                <w:rFonts w:hint="eastAsia" w:ascii="仿宋_GB2312" w:hAnsi="仿宋" w:eastAsia="仿宋_GB2312" w:cs="仿宋"/>
                <w:color w:val="000000"/>
                <w:kern w:val="0"/>
                <w:sz w:val="32"/>
                <w:szCs w:val="32"/>
              </w:rPr>
              <w:t>公益一类事业单位</w:t>
            </w:r>
          </w:p>
        </w:tc>
      </w:tr>
    </w:tbl>
    <w:p w14:paraId="530F25DD">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left"/>
        <w:textAlignment w:val="auto"/>
        <w:rPr>
          <w:rFonts w:eastAsia="Times New Roman"/>
          <w:kern w:val="0"/>
          <w:sz w:val="24"/>
        </w:rPr>
      </w:pPr>
      <w:r>
        <w:rPr>
          <w:rFonts w:ascii="黑体" w:hAnsi="黑体" w:eastAsia="黑体" w:cs="黑体"/>
          <w:b/>
          <w:bCs/>
          <w:kern w:val="0"/>
          <w:sz w:val="32"/>
          <w:szCs w:val="32"/>
        </w:rPr>
        <w:t>三、</w:t>
      </w:r>
      <w:r>
        <w:rPr>
          <w:rFonts w:eastAsia="Times New Roman"/>
          <w:b/>
          <w:bCs/>
          <w:kern w:val="0"/>
          <w:sz w:val="32"/>
          <w:szCs w:val="32"/>
          <w:lang w:eastAsia="en-US"/>
        </w:rPr>
        <w:t>2025</w:t>
      </w:r>
      <w:r>
        <w:rPr>
          <w:rFonts w:ascii="黑体" w:hAnsi="黑体" w:eastAsia="黑体" w:cs="黑体"/>
          <w:b/>
          <w:bCs/>
          <w:kern w:val="0"/>
          <w:sz w:val="32"/>
          <w:szCs w:val="32"/>
        </w:rPr>
        <w:t>年度部门（单位）主要工作完成情况</w:t>
      </w:r>
    </w:p>
    <w:p w14:paraId="3786805F">
      <w:pPr>
        <w:pStyle w:val="18"/>
        <w:keepNext w:val="0"/>
        <w:keepLines w:val="0"/>
        <w:pageBreakBefore w:val="0"/>
        <w:widowControl w:val="0"/>
        <w:kinsoku/>
        <w:wordWrap/>
        <w:overflowPunct/>
        <w:topLinePunct w:val="0"/>
        <w:autoSpaceDE/>
        <w:autoSpaceDN/>
        <w:bidi w:val="0"/>
        <w:adjustRightInd/>
        <w:snapToGrid/>
        <w:spacing w:before="240" w:beforeAutospacing="0" w:after="240" w:afterAutospacing="0" w:line="600" w:lineRule="exact"/>
        <w:ind w:firstLine="643" w:firstLineChars="200"/>
        <w:jc w:val="both"/>
        <w:textAlignment w:val="auto"/>
        <w:rPr>
          <w:rFonts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1、充分发挥技术支撑作用，履职尽责“显担当”</w:t>
      </w:r>
    </w:p>
    <w:p w14:paraId="7AFCF4DC">
      <w:pPr>
        <w:pStyle w:val="18"/>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_GB2312" w:eastAsia="仿宋_GB2312"/>
          <w:bCs/>
          <w:sz w:val="32"/>
          <w:szCs w:val="32"/>
        </w:rPr>
      </w:pPr>
      <w:r>
        <w:rPr>
          <w:rFonts w:hint="eastAsia" w:ascii="仿宋_GB2312" w:hAnsi="仿宋_GB2312" w:eastAsia="仿宋_GB2312" w:cs="仿宋_GB2312"/>
          <w:sz w:val="32"/>
          <w:szCs w:val="32"/>
        </w:rPr>
        <w:t>一是夯实民生计量基础。积极配合市市场监管局开展市场领域用于贸易结算计量器具和定量包装商品专项监督检查，持续开展社会委托计量器具检定校准工作。截止目前，已检定汽车衡、电子秤、燃气表、加油机、充电桩、电学仪表等计量器具85881</w:t>
      </w:r>
      <w:r>
        <w:rPr>
          <w:rFonts w:hint="eastAsia" w:ascii="仿宋_GB2312" w:hAnsi="仿宋_GB2312" w:eastAsia="仿宋_GB2312" w:cs="仿宋_GB2312"/>
          <w:bCs/>
          <w:sz w:val="32"/>
          <w:szCs w:val="32"/>
        </w:rPr>
        <w:t>台件（强制检定68628台件）。其中，完成</w:t>
      </w:r>
      <w:r>
        <w:rPr>
          <w:rFonts w:hint="eastAsia" w:ascii="仿宋_GB2312" w:hAnsi="仿宋_GB2312" w:eastAsia="仿宋_GB2312" w:cs="仿宋_GB2312"/>
          <w:sz w:val="32"/>
          <w:szCs w:val="32"/>
        </w:rPr>
        <w:t>出租车计价器检测4229台件，雷达测速仪、呼出气体酒精含量测试仪等交通领域计量器具检定2005台件，完成76家机动车检测线的检定校准工作；完成医学理化领域计量器具的检定校准9000余台件；完成验光配镜设备、压力仪表、可燃、有毒有害气体报警器等安全防护领域计量器具检定校准26504台件；完成定量包装商品净含量检验90批次；对全市63家列入“万家”重点用能单位进行了能源计量审查。</w:t>
      </w:r>
      <w:r>
        <w:rPr>
          <w:rFonts w:hint="eastAsia" w:ascii="仿宋_GB2312" w:eastAsia="仿宋_GB2312"/>
          <w:bCs/>
          <w:sz w:val="32"/>
          <w:szCs w:val="32"/>
        </w:rPr>
        <w:t>为保障公众生命健康安全、维护公平交易发挥了关键的支撑作用。</w:t>
      </w:r>
    </w:p>
    <w:p w14:paraId="3F69F24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
          <w:sz w:val="32"/>
          <w:szCs w:val="32"/>
          <w:shd w:val="clear" w:color="auto" w:fill="FFFFFF"/>
        </w:rPr>
      </w:pPr>
      <w:r>
        <w:rPr>
          <w:rFonts w:hint="eastAsia" w:ascii="仿宋_GB2312" w:hAnsi="仿宋_GB2312" w:eastAsia="仿宋_GB2312" w:cs="仿宋_GB2312"/>
          <w:sz w:val="32"/>
          <w:szCs w:val="32"/>
        </w:rPr>
        <w:t>二是守牢质量安全底线。积极配合市场监管部门开展“雷霆行动”等市场领域各类产品专项监督抽查工作，持续开展社会委托检验检测工作。截止目前，共完成食品、药品、粮食、农资、建材等各类产品检验5738批次，与去年相比增加25%</w:t>
      </w:r>
      <w:r>
        <w:rPr>
          <w:rFonts w:hint="eastAsia" w:ascii="仿宋_GB2312" w:hAnsi="仿宋_GB2312" w:eastAsia="仿宋_GB2312" w:cs="仿宋_GB2312"/>
          <w:bCs/>
          <w:sz w:val="32"/>
          <w:szCs w:val="32"/>
        </w:rPr>
        <w:t>。</w:t>
      </w:r>
      <w:r>
        <w:rPr>
          <w:rFonts w:hint="eastAsia" w:ascii="仿宋_GB2312" w:hAnsi="仿宋_GB2312" w:eastAsia="仿宋_GB2312" w:cs="仿宋_GB2312"/>
          <w:sz w:val="32"/>
          <w:szCs w:val="32"/>
        </w:rPr>
        <w:t>其中，完成食品监督抽检500批次，委托检验572批次，不合格21批次；药品监督抽检819批次，委托检验3批次，不合格11批次；完成化妆品检验2批次，48批次正在检验中；完成成品油、煤炭、烟花爆竹、建材、农资、纺织品、危化品、贵金属及巴林石监督抽检和委托检验</w:t>
      </w:r>
      <w:r>
        <w:rPr>
          <w:rFonts w:hint="eastAsia" w:ascii="仿宋_GB2312" w:eastAsia="仿宋_GB2312"/>
          <w:sz w:val="32"/>
          <w:szCs w:val="32"/>
        </w:rPr>
        <w:t>2803批次，282批次正在检验中；</w:t>
      </w:r>
      <w:r>
        <w:rPr>
          <w:rFonts w:hint="eastAsia" w:ascii="仿宋_GB2312" w:hAnsi="仿宋_GB2312" w:eastAsia="仿宋_GB2312" w:cs="仿宋_GB2312"/>
          <w:sz w:val="32"/>
          <w:szCs w:val="32"/>
        </w:rPr>
        <w:t>接受市发改委委托，组织开展库存粮食春秋普查扦样检验108批次和新收获粮食质量安全风险监测601批次。</w:t>
      </w:r>
      <w:r>
        <w:rPr>
          <w:rFonts w:hint="eastAsia" w:ascii="仿宋_GB2312" w:eastAsia="仿宋_GB2312"/>
          <w:sz w:val="32"/>
          <w:szCs w:val="32"/>
        </w:rPr>
        <w:t>期间，协助赤峰市公安局松山区分局完成涉案农膜检验24批次（不合格16批次，不合格率66.7%）及巴林石鉴定1735批次；为中共赤峰市松山区纪委提供涉案贵金属免费检测44批次，持续为行政执法和司法办案提供可靠技术保障。</w:t>
      </w:r>
      <w:r>
        <w:rPr>
          <w:rFonts w:hint="eastAsia" w:ascii="仿宋_GB2312" w:hAnsi="仿宋_GB2312" w:eastAsia="仿宋_GB2312" w:cs="仿宋_GB2312"/>
          <w:sz w:val="32"/>
          <w:szCs w:val="32"/>
        </w:rPr>
        <w:t>收集、审核</w:t>
      </w:r>
      <w:r>
        <w:rPr>
          <w:rFonts w:hint="eastAsia" w:ascii="仿宋" w:hAnsi="仿宋" w:eastAsia="仿宋" w:cs="仿宋"/>
          <w:sz w:val="32"/>
          <w:szCs w:val="32"/>
          <w:shd w:val="clear" w:color="auto" w:fill="FFFFFF"/>
        </w:rPr>
        <w:t>药品不良反应报告数4427</w:t>
      </w:r>
      <w:r>
        <w:rPr>
          <w:rFonts w:ascii="仿宋" w:hAnsi="仿宋" w:eastAsia="仿宋" w:cs="仿宋"/>
          <w:sz w:val="32"/>
          <w:szCs w:val="32"/>
          <w:shd w:val="clear" w:color="auto" w:fill="FFFFFF"/>
        </w:rPr>
        <w:t>例</w:t>
      </w:r>
      <w:r>
        <w:rPr>
          <w:rFonts w:hint="eastAsia" w:ascii="仿宋" w:hAnsi="仿宋" w:eastAsia="仿宋" w:cs="仿宋"/>
          <w:sz w:val="32"/>
          <w:szCs w:val="32"/>
          <w:shd w:val="clear" w:color="auto" w:fill="FFFFFF"/>
        </w:rPr>
        <w:t>，</w:t>
      </w:r>
      <w:r>
        <w:rPr>
          <w:rFonts w:ascii="仿宋" w:hAnsi="仿宋" w:eastAsia="仿宋" w:cs="仿宋"/>
          <w:sz w:val="32"/>
          <w:szCs w:val="32"/>
          <w:shd w:val="clear" w:color="auto" w:fill="FFFFFF"/>
        </w:rPr>
        <w:t>医疗器械不良事件报告</w:t>
      </w:r>
      <w:r>
        <w:rPr>
          <w:rFonts w:hint="eastAsia" w:ascii="仿宋" w:hAnsi="仿宋" w:eastAsia="仿宋" w:cs="仿宋"/>
          <w:sz w:val="32"/>
          <w:szCs w:val="32"/>
          <w:shd w:val="clear" w:color="auto" w:fill="FFFFFF"/>
        </w:rPr>
        <w:t>2245例，</w:t>
      </w:r>
      <w:r>
        <w:rPr>
          <w:rFonts w:hint="eastAsia" w:ascii="仿宋_GB2312" w:hAnsi="仿宋" w:eastAsia="仿宋_GB2312" w:cs="仿宋"/>
          <w:sz w:val="32"/>
          <w:szCs w:val="32"/>
          <w:shd w:val="clear" w:color="auto" w:fill="FFFFFF"/>
        </w:rPr>
        <w:t>化妆品不良反应报告376例，</w:t>
      </w:r>
      <w:r>
        <w:rPr>
          <w:rFonts w:hint="eastAsia" w:ascii="仿宋" w:hAnsi="仿宋" w:eastAsia="仿宋" w:cs="仿宋"/>
          <w:sz w:val="32"/>
          <w:szCs w:val="32"/>
          <w:shd w:val="clear" w:color="auto" w:fill="FFFFFF"/>
        </w:rPr>
        <w:t>药物滥用调查表10例，长效保障了公众用药安全。</w:t>
      </w:r>
    </w:p>
    <w:p w14:paraId="776987EB">
      <w:pPr>
        <w:keepNext w:val="0"/>
        <w:keepLines w:val="0"/>
        <w:pageBreakBefore w:val="0"/>
        <w:kinsoku/>
        <w:wordWrap/>
        <w:overflowPunct/>
        <w:topLinePunct w:val="0"/>
        <w:autoSpaceDE/>
        <w:autoSpaceDN/>
        <w:bidi w:val="0"/>
        <w:adjustRightInd/>
        <w:snapToGrid/>
        <w:spacing w:before="240" w:after="240" w:line="600" w:lineRule="exact"/>
        <w:ind w:firstLine="643" w:firstLineChars="200"/>
        <w:textAlignment w:val="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2、持续加强能力建设，夯实基础“促提升”</w:t>
      </w:r>
    </w:p>
    <w:p w14:paraId="2365868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 w:hAnsi="仿宋" w:eastAsia="仿宋"/>
          <w:color w:val="FF0000"/>
          <w:sz w:val="32"/>
          <w:szCs w:val="32"/>
        </w:rPr>
      </w:pPr>
      <w:r>
        <w:rPr>
          <w:rFonts w:hint="eastAsia" w:ascii="仿宋_GB2312" w:hAnsi="仿宋_GB2312" w:eastAsia="仿宋_GB2312" w:cs="仿宋_GB2312"/>
          <w:sz w:val="32"/>
          <w:szCs w:val="32"/>
        </w:rPr>
        <w:t>一是着力加强人才培养。内外并举加强人员培训，一年来</w:t>
      </w:r>
      <w:r>
        <w:rPr>
          <w:rFonts w:hint="eastAsia" w:ascii="仿宋_GB2312" w:hAnsi="仿宋_GB2312" w:eastAsia="仿宋_GB2312" w:cs="仿宋_GB2312"/>
          <w:b/>
          <w:bCs/>
          <w:sz w:val="32"/>
          <w:szCs w:val="32"/>
        </w:rPr>
        <w:t>，</w:t>
      </w:r>
      <w:r>
        <w:rPr>
          <w:rFonts w:hint="eastAsia" w:ascii="仿宋_GB2312" w:hAnsi="仿宋" w:eastAsia="仿宋_GB2312"/>
          <w:sz w:val="32"/>
          <w:szCs w:val="32"/>
        </w:rPr>
        <w:t>组织内部培训28次，参训400余人次，发放《计量专业项目考核合格证》41人次，依托培训班、科研院所等平台参加外部培训13次，参训30余人次，</w:t>
      </w:r>
      <w:r>
        <w:rPr>
          <w:rFonts w:hint="eastAsia" w:ascii="仿宋_GB2312" w:hAnsi="仿宋_GB2312" w:eastAsia="仿宋_GB2312" w:cs="仿宋_GB2312"/>
          <w:sz w:val="32"/>
          <w:szCs w:val="32"/>
        </w:rPr>
        <w:t>团队专业素养和技术能力得到显著提升。计量领域，</w:t>
      </w:r>
      <w:r>
        <w:rPr>
          <w:rFonts w:hint="eastAsia" w:ascii="仿宋_GB2312" w:hAnsi="仿宋" w:eastAsia="仿宋_GB2312"/>
          <w:sz w:val="32"/>
          <w:szCs w:val="32"/>
        </w:rPr>
        <w:t>在全国计量职业技能比武内蒙古区预选赛中，我中心3名选手表现优异，全部进入自治区备选名单，代表自治区参加全国计量职业技能比武燃油加油机组大赛，取得优异成绩，参赛的8名选手中赤峰3名、自治区计量院3名、包头1名、呼盟1名。在自治区计量技能竞赛中，我中心荣获团队二等奖、张雪雷同志荣获个人实操第一名，韩建波、张学斌两名同志荣获自治区计量职业技能（水表检定）大赛三等奖；质检领域，在自治区连续两年的</w:t>
      </w:r>
      <w:r>
        <w:rPr>
          <w:rFonts w:hint="eastAsia" w:ascii="仿宋_GB2312" w:hAnsi="仿宋_GB2312" w:eastAsia="仿宋_GB2312" w:cs="仿宋_GB2312"/>
          <w:kern w:val="0"/>
          <w:sz w:val="32"/>
          <w:szCs w:val="32"/>
        </w:rPr>
        <w:t>中药检验职工职业技能比赛</w:t>
      </w:r>
      <w:r>
        <w:rPr>
          <w:rFonts w:hint="eastAsia" w:ascii="仿宋_GB2312" w:hAnsi="仿宋" w:eastAsia="仿宋_GB2312"/>
          <w:sz w:val="32"/>
          <w:szCs w:val="32"/>
        </w:rPr>
        <w:t>中，我中心曹月、姜明慧两名同志均获第二名。代表市发改委参加内蒙古自治区粮食行业职业技能竞赛，获得内蒙古自治区粮食行业高技能人才培育突出贡献单位称号。</w:t>
      </w:r>
    </w:p>
    <w:p w14:paraId="057C853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二是全面提升技术能力。</w:t>
      </w:r>
      <w:r>
        <w:rPr>
          <w:rFonts w:hint="eastAsia" w:ascii="仿宋_GB2312" w:eastAsia="仿宋_GB2312"/>
          <w:sz w:val="32"/>
          <w:szCs w:val="32"/>
        </w:rPr>
        <w:t>聚焦市场监管和产业发展需求，持续推进计量标准建设及检验参数扩项。年度内</w:t>
      </w:r>
      <w:r>
        <w:rPr>
          <w:rFonts w:hint="eastAsia" w:ascii="仿宋_GB2312" w:hAnsi="仿宋_GB2312" w:eastAsia="仿宋_GB2312" w:cs="仿宋_GB2312"/>
          <w:sz w:val="32"/>
          <w:szCs w:val="32"/>
        </w:rPr>
        <w:t>新建计量标准25项、复查1项，</w:t>
      </w:r>
      <w:r>
        <w:rPr>
          <w:rFonts w:hint="eastAsia" w:ascii="仿宋_GB2312" w:hAnsi="仿宋" w:eastAsia="仿宋_GB2312"/>
          <w:sz w:val="32"/>
          <w:szCs w:val="32"/>
        </w:rPr>
        <w:t>社会公用计量标准建标率位于全区第一。</w:t>
      </w:r>
      <w:r>
        <w:rPr>
          <w:rFonts w:hint="eastAsia" w:ascii="仿宋_GB2312" w:hAnsi="仿宋_GB2312" w:eastAsia="仿宋_GB2312" w:cs="仿宋_GB2312"/>
          <w:sz w:val="32"/>
          <w:szCs w:val="32"/>
        </w:rPr>
        <w:t>12月上旬将迎接</w:t>
      </w:r>
      <w:r>
        <w:rPr>
          <w:rFonts w:hint="eastAsia" w:ascii="仿宋_GB2312" w:eastAsia="仿宋_GB2312"/>
          <w:sz w:val="32"/>
          <w:szCs w:val="32"/>
        </w:rPr>
        <w:t>CNAS到期评审。顺利完成2次检验检测机构资质认定扩项。积极参加能力验证和计量比对，质检领域组织参加国家、“东北三省一区”、自治区及市级25个参数的能力验证，计量领域组织参加国家比对2次、自治区局比对6次、测量审核1次，结果均获满意，通过外部质控保持了</w:t>
      </w:r>
      <w:r>
        <w:rPr>
          <w:rFonts w:hint="eastAsia" w:ascii="仿宋_GB2312" w:hAnsi="仿宋_GB2312" w:eastAsia="仿宋_GB2312" w:cs="仿宋_GB2312"/>
          <w:sz w:val="32"/>
          <w:szCs w:val="32"/>
        </w:rPr>
        <w:t>实验室的持续能力。</w:t>
      </w:r>
    </w:p>
    <w:p w14:paraId="235E08B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bCs/>
          <w:sz w:val="32"/>
          <w:szCs w:val="32"/>
        </w:rPr>
      </w:pPr>
      <w:r>
        <w:rPr>
          <w:rFonts w:hint="eastAsia" w:ascii="仿宋_GB2312" w:hAnsi="仿宋_GB2312" w:eastAsia="仿宋_GB2312" w:cs="仿宋_GB2312"/>
          <w:sz w:val="32"/>
          <w:szCs w:val="32"/>
        </w:rPr>
        <w:t>三是切实推动技术创新。</w:t>
      </w:r>
      <w:r>
        <w:rPr>
          <w:rFonts w:hint="eastAsia" w:ascii="仿宋_GB2312" w:hAnsi="仿宋" w:eastAsia="仿宋_GB2312"/>
          <w:sz w:val="32"/>
          <w:szCs w:val="32"/>
        </w:rPr>
        <w:t>坚持“检验依托科研，科研提升检验”模式，组织开展了科研能力提升和专利申请基础知识培训，出台了《赤峰市产品质量检验检测中心科研工作管理办法》，进一步激发检验检测技术人员的科研创新活力。</w:t>
      </w:r>
      <w:r>
        <w:rPr>
          <w:rFonts w:hint="eastAsia" w:ascii="仿宋_GB2312" w:hAnsi="仿宋_GB2312" w:eastAsia="仿宋_GB2312" w:cs="仿宋_GB2312"/>
          <w:sz w:val="32"/>
          <w:szCs w:val="32"/>
        </w:rPr>
        <w:t>技术人员自主研制了涡流金属探伤仪校准装置和燃气表密封性检测装置，进行了热量表检定装置自动化改造升级，计量测试能力显著增强；</w:t>
      </w:r>
      <w:r>
        <w:rPr>
          <w:rFonts w:hint="eastAsia" w:ascii="仿宋_GB2312" w:hAnsi="仿宋" w:eastAsia="仿宋_GB2312"/>
          <w:sz w:val="32"/>
          <w:szCs w:val="32"/>
        </w:rPr>
        <w:t>编制的《超声洁牙设备输出特性校准规范》等5项地方计量技术规范，正式发布实施，另有3项地方计量技术规范被自治区列入编写规划，</w:t>
      </w:r>
      <w:r>
        <w:rPr>
          <w:rFonts w:hint="eastAsia" w:ascii="仿宋_GB2312" w:hAnsi="仿宋_GB2312" w:eastAsia="仿宋_GB2312" w:cs="仿宋_GB2312"/>
          <w:sz w:val="32"/>
          <w:szCs w:val="32"/>
        </w:rPr>
        <w:t>申报了14项地方计量技术规范编制计划；承</w:t>
      </w:r>
      <w:r>
        <w:rPr>
          <w:rFonts w:hint="eastAsia" w:ascii="仿宋_GB2312" w:hAnsi="仿宋" w:eastAsia="仿宋_GB2312"/>
          <w:sz w:val="32"/>
          <w:szCs w:val="32"/>
        </w:rPr>
        <w:t>担了“非处方药参苓白术制剂说明书修订研究”1项国家级科研项目、</w:t>
      </w:r>
      <w:r>
        <w:rPr>
          <w:rFonts w:hint="eastAsia" w:ascii="仿宋_GB2312" w:hAnsi="仿宋_GB2312" w:eastAsia="仿宋_GB2312" w:cs="仿宋_GB2312"/>
          <w:sz w:val="32"/>
          <w:szCs w:val="32"/>
        </w:rPr>
        <w:t>“基于医疗机构哨点联盟的内蒙古自治区药物警戒模式研究”等4个</w:t>
      </w:r>
      <w:r>
        <w:rPr>
          <w:rFonts w:hint="eastAsia" w:ascii="仿宋_GB2312" w:hAnsi="仿宋_GB2312" w:eastAsia="仿宋_GB2312" w:cs="仿宋_GB2312"/>
          <w:bCs/>
          <w:sz w:val="32"/>
          <w:szCs w:val="32"/>
        </w:rPr>
        <w:t>自治区级科研项目；完成了自治区局关于防风中药材的质量监测工作，</w:t>
      </w:r>
      <w:r>
        <w:rPr>
          <w:rFonts w:ascii="仿宋_GB2312" w:hAnsi="仿宋_GB2312" w:eastAsia="仿宋_GB2312" w:cs="仿宋_GB2312"/>
          <w:bCs/>
          <w:sz w:val="32"/>
          <w:szCs w:val="32"/>
        </w:rPr>
        <w:t>开展了</w:t>
      </w:r>
      <w:r>
        <w:rPr>
          <w:rFonts w:hint="eastAsia" w:ascii="仿宋_GB2312" w:hAnsi="仿宋_GB2312" w:eastAsia="仿宋_GB2312" w:cs="仿宋_GB2312"/>
          <w:bCs/>
          <w:sz w:val="32"/>
          <w:szCs w:val="32"/>
        </w:rPr>
        <w:t>“</w:t>
      </w:r>
      <w:r>
        <w:rPr>
          <w:rFonts w:ascii="仿宋_GB2312" w:hAnsi="仿宋_GB2312" w:eastAsia="仿宋_GB2312" w:cs="仿宋_GB2312"/>
          <w:bCs/>
          <w:sz w:val="32"/>
          <w:szCs w:val="32"/>
        </w:rPr>
        <w:t>指纹图谱</w:t>
      </w:r>
      <w:r>
        <w:rPr>
          <w:rFonts w:hint="eastAsia" w:ascii="仿宋_GB2312" w:hAnsi="仿宋_GB2312" w:eastAsia="仿宋_GB2312" w:cs="仿宋_GB2312"/>
          <w:bCs/>
          <w:sz w:val="32"/>
          <w:szCs w:val="32"/>
        </w:rPr>
        <w:t>”</w:t>
      </w:r>
      <w:r>
        <w:rPr>
          <w:rFonts w:ascii="仿宋_GB2312" w:hAnsi="仿宋_GB2312" w:eastAsia="仿宋_GB2312" w:cs="仿宋_GB2312"/>
          <w:bCs/>
          <w:sz w:val="32"/>
          <w:szCs w:val="32"/>
        </w:rPr>
        <w:t>探索性研究，建立</w:t>
      </w:r>
      <w:r>
        <w:rPr>
          <w:rFonts w:hint="eastAsia" w:ascii="仿宋_GB2312" w:hAnsi="仿宋" w:eastAsia="仿宋_GB2312"/>
          <w:sz w:val="32"/>
          <w:szCs w:val="32"/>
        </w:rPr>
        <w:t>了</w:t>
      </w:r>
      <w:r>
        <w:rPr>
          <w:rFonts w:ascii="仿宋_GB2312" w:hAnsi="仿宋" w:eastAsia="仿宋_GB2312"/>
          <w:sz w:val="32"/>
          <w:szCs w:val="32"/>
        </w:rPr>
        <w:t>指纹图谱</w:t>
      </w:r>
      <w:r>
        <w:rPr>
          <w:rFonts w:hint="eastAsia" w:ascii="仿宋_GB2312" w:hAnsi="仿宋" w:eastAsia="仿宋_GB2312"/>
          <w:sz w:val="32"/>
          <w:szCs w:val="32"/>
        </w:rPr>
        <w:t>检测方法，为将升麻素定量检测列为法定标准中含量测定指标奠定了基础；</w:t>
      </w:r>
      <w:r>
        <w:rPr>
          <w:rFonts w:hint="eastAsia" w:ascii="仿宋_GB2312" w:hAnsi="仿宋_GB2312" w:eastAsia="仿宋_GB2312" w:cs="仿宋_GB2312"/>
          <w:bCs/>
          <w:sz w:val="32"/>
          <w:szCs w:val="32"/>
        </w:rPr>
        <w:t>检验</w:t>
      </w:r>
      <w:r>
        <w:rPr>
          <w:rFonts w:hint="eastAsia" w:ascii="仿宋_GB2312" w:hAnsi="仿宋_GB2312" w:eastAsia="仿宋_GB2312" w:cs="仿宋_GB2312"/>
          <w:sz w:val="32"/>
          <w:szCs w:val="32"/>
          <w:shd w:val="clear" w:color="auto" w:fill="FFFFFF"/>
        </w:rPr>
        <w:t>人员</w:t>
      </w:r>
      <w:r>
        <w:rPr>
          <w:rFonts w:hint="eastAsia" w:ascii="仿宋_GB2312" w:hAnsi="仿宋_GB2312" w:eastAsia="仿宋_GB2312" w:cs="仿宋_GB2312"/>
          <w:bCs/>
          <w:sz w:val="32"/>
          <w:szCs w:val="32"/>
        </w:rPr>
        <w:t>在国家级期刊发表科研论文10篇，</w:t>
      </w:r>
      <w:r>
        <w:rPr>
          <w:rFonts w:hint="eastAsia" w:ascii="仿宋_GB2312" w:hAnsi="仿宋_GB2312" w:eastAsia="仿宋_GB2312" w:cs="仿宋_GB2312"/>
          <w:sz w:val="32"/>
          <w:szCs w:val="32"/>
          <w:shd w:val="clear" w:color="auto" w:fill="FFFFFF"/>
        </w:rPr>
        <w:t>开发的3项</w:t>
      </w:r>
      <w:r>
        <w:rPr>
          <w:rFonts w:hint="eastAsia" w:ascii="仿宋_GB2312" w:hAnsi="仿宋_GB2312" w:eastAsia="仿宋_GB2312" w:cs="仿宋_GB2312"/>
          <w:bCs/>
          <w:sz w:val="32"/>
          <w:szCs w:val="32"/>
        </w:rPr>
        <w:t>实用新型专利和</w:t>
      </w:r>
      <w:r>
        <w:rPr>
          <w:rFonts w:hint="eastAsia" w:ascii="仿宋_GB2312" w:hAnsi="仿宋_GB2312" w:eastAsia="仿宋_GB2312" w:cs="仿宋_GB2312"/>
          <w:sz w:val="32"/>
          <w:szCs w:val="32"/>
          <w:shd w:val="clear" w:color="auto" w:fill="FFFFFF"/>
        </w:rPr>
        <w:t>4项软件著作权获正式授权</w:t>
      </w:r>
      <w:r>
        <w:rPr>
          <w:rFonts w:hint="eastAsia" w:ascii="仿宋_GB2312" w:hAnsi="仿宋_GB2312" w:eastAsia="仿宋_GB2312" w:cs="仿宋_GB2312"/>
          <w:bCs/>
          <w:sz w:val="32"/>
          <w:szCs w:val="32"/>
        </w:rPr>
        <w:t>，这些成果充分展现了我中心在技术创新方面取得的显著成效。</w:t>
      </w:r>
    </w:p>
    <w:p w14:paraId="4A881D9E">
      <w:pPr>
        <w:keepNext w:val="0"/>
        <w:keepLines w:val="0"/>
        <w:pageBreakBefore w:val="0"/>
        <w:kinsoku/>
        <w:wordWrap/>
        <w:overflowPunct/>
        <w:topLinePunct w:val="0"/>
        <w:autoSpaceDE/>
        <w:autoSpaceDN/>
        <w:bidi w:val="0"/>
        <w:adjustRightInd/>
        <w:snapToGrid/>
        <w:spacing w:before="240" w:after="240" w:line="600" w:lineRule="exact"/>
        <w:ind w:firstLine="643" w:firstLineChars="200"/>
        <w:jc w:val="both"/>
        <w:textAlignment w:val="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3、主动延伸服务触角，优化服务“促发展”</w:t>
      </w:r>
    </w:p>
    <w:p w14:paraId="47057F8F">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服务农业发展。2025年春耕期间，积极配合市场监管部门开展化肥、农膜等农资产品监督抽检，持续强化农资产品质量安全保障，截止目前，已完成化肥、农膜、滴灌带等农资产品检验282批次，持续为规范农资市场，维护农民权益提供可靠的技术支撑，全力护航农业高质量发展。</w:t>
      </w:r>
    </w:p>
    <w:p w14:paraId="27F0F946">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ascii="仿宋_GB2312" w:eastAsia="仿宋_GB2312"/>
          <w:sz w:val="32"/>
          <w:szCs w:val="32"/>
        </w:rPr>
      </w:pPr>
      <w:r>
        <w:rPr>
          <w:rFonts w:hint="eastAsia" w:ascii="仿宋_GB2312" w:hAnsi="仿宋_GB2312" w:eastAsia="仿宋_GB2312" w:cs="仿宋_GB2312"/>
          <w:sz w:val="32"/>
          <w:szCs w:val="32"/>
        </w:rPr>
        <w:t>二是保障重点工程。2025年，持续深化对重点民生领域的计量保障，积极配合开展燃气安全集中排查专项行动，截止目前已对全市100余家集贸市场、餐饮、液化气站、商场等企业使用的可燃气体检测报警器进行了检测，累计完成检测996台件，为强化全市燃气安全防控系统提供了</w:t>
      </w:r>
      <w:r>
        <w:rPr>
          <w:rFonts w:hint="eastAsia" w:ascii="仿宋" w:hAnsi="仿宋" w:eastAsia="仿宋"/>
          <w:sz w:val="32"/>
          <w:szCs w:val="32"/>
        </w:rPr>
        <w:t>扎实的计量技术支撑。</w:t>
      </w:r>
    </w:p>
    <w:p w14:paraId="0E370AEC">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 w:eastAsia="仿宋_GB2312"/>
          <w:sz w:val="32"/>
          <w:szCs w:val="32"/>
        </w:rPr>
      </w:pPr>
      <w:r>
        <w:rPr>
          <w:rFonts w:hint="eastAsia" w:ascii="仿宋_GB2312" w:eastAsia="仿宋_GB2312"/>
          <w:sz w:val="32"/>
          <w:szCs w:val="32"/>
        </w:rPr>
        <w:t>三是</w:t>
      </w:r>
      <w:r>
        <w:rPr>
          <w:rFonts w:hint="eastAsia" w:ascii="仿宋_GB2312" w:hAnsi="仿宋_GB2312" w:eastAsia="仿宋_GB2312" w:cs="仿宋_GB2312"/>
          <w:sz w:val="32"/>
          <w:szCs w:val="32"/>
        </w:rPr>
        <w:t>服务企业发展。</w:t>
      </w:r>
      <w:r>
        <w:rPr>
          <w:rFonts w:hint="eastAsia" w:ascii="仿宋" w:hAnsi="仿宋" w:eastAsia="仿宋" w:cs="仿宋"/>
          <w:color w:val="000000"/>
          <w:sz w:val="32"/>
          <w:szCs w:val="32"/>
          <w:shd w:val="clear" w:color="auto" w:fill="FFFFFF"/>
        </w:rPr>
        <w:t>坚持“面对面”纾困解难，“点对点”精准服务，由分管领导带队对</w:t>
      </w:r>
      <w:r>
        <w:rPr>
          <w:rFonts w:hint="eastAsia" w:ascii="仿宋" w:hAnsi="仿宋" w:eastAsia="仿宋" w:cs="仿宋"/>
          <w:sz w:val="32"/>
          <w:szCs w:val="32"/>
        </w:rPr>
        <w:t>阿旗等6个旗县区的23家肉制品、白酒、食用油、粮食加工品生产企业进行了调研。针对企业在检验人员培训、质量标准起草、检验检测、计量检定等方面的需求提供了针对性解决措施；</w:t>
      </w:r>
      <w:r>
        <w:rPr>
          <w:rFonts w:hint="eastAsia" w:ascii="仿宋_GB2312" w:hAnsi="仿宋_GB2312" w:eastAsia="仿宋_GB2312" w:cs="仿宋_GB2312"/>
          <w:sz w:val="32"/>
          <w:szCs w:val="32"/>
        </w:rPr>
        <w:t>2025年</w:t>
      </w:r>
      <w:r>
        <w:rPr>
          <w:rFonts w:hint="eastAsia" w:ascii="仿宋" w:hAnsi="仿宋" w:eastAsia="仿宋"/>
          <w:sz w:val="32"/>
          <w:szCs w:val="32"/>
        </w:rPr>
        <w:t>5月，</w:t>
      </w:r>
      <w:r>
        <w:rPr>
          <w:rFonts w:hint="eastAsia" w:ascii="仿宋_GB2312" w:hAnsi="仿宋_GB2312" w:eastAsia="仿宋_GB2312" w:cs="仿宋_GB2312"/>
          <w:sz w:val="32"/>
          <w:szCs w:val="32"/>
        </w:rPr>
        <w:t>“内蒙古计量校准测量协会实训基地”正式挂牌成立，标志着赤峰市产品质量检验检测中心与自治区计量校准测量协会的战略合作迈入新阶段，为行业人才培养和技术创新构建了更高层次平台。截止目前</w:t>
      </w:r>
      <w:r>
        <w:rPr>
          <w:rFonts w:hint="eastAsia" w:ascii="仿宋_GB2312" w:eastAsia="仿宋_GB2312"/>
          <w:sz w:val="32"/>
          <w:szCs w:val="32"/>
        </w:rPr>
        <w:t>为企业培训技术人员100余人次、累计帮扶中小企业10家、解决技术难题5个、开展企业培训80余人次</w:t>
      </w:r>
      <w:r>
        <w:rPr>
          <w:rFonts w:hint="eastAsia" w:ascii="仿宋_GB2312" w:hAnsi="仿宋" w:eastAsia="仿宋_GB2312"/>
          <w:sz w:val="32"/>
          <w:szCs w:val="32"/>
        </w:rPr>
        <w:t>。</w:t>
      </w:r>
    </w:p>
    <w:p w14:paraId="55A8A391">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default" w:eastAsia="宋体"/>
          <w:kern w:val="0"/>
          <w:sz w:val="24"/>
          <w:lang w:val="en-US" w:eastAsia="zh-CN"/>
        </w:rPr>
      </w:pPr>
      <w:r>
        <w:rPr>
          <w:rFonts w:hint="eastAsia" w:ascii="仿宋_GB2312" w:hAnsi="仿宋_GB2312" w:eastAsia="仿宋_GB2312" w:cs="仿宋_GB2312"/>
          <w:sz w:val="32"/>
          <w:szCs w:val="32"/>
        </w:rPr>
        <w:t>四是推动校地合作。</w:t>
      </w:r>
      <w:r>
        <w:rPr>
          <w:rFonts w:hint="eastAsia" w:ascii="仿宋" w:hAnsi="仿宋" w:eastAsia="仿宋" w:cs="仿宋"/>
          <w:sz w:val="32"/>
          <w:szCs w:val="32"/>
        </w:rPr>
        <w:t>2025年</w:t>
      </w:r>
      <w:r>
        <w:rPr>
          <w:rFonts w:hint="eastAsia" w:ascii="仿宋_GB2312" w:hAnsi="仿宋_GB2312" w:eastAsia="仿宋_GB2312" w:cs="仿宋_GB2312"/>
          <w:sz w:val="32"/>
          <w:szCs w:val="32"/>
        </w:rPr>
        <w:t>与赤峰学院医学部共同探索，以</w:t>
      </w:r>
      <w:r>
        <w:rPr>
          <w:rFonts w:hint="eastAsia" w:ascii="仿宋" w:hAnsi="仿宋" w:eastAsia="仿宋" w:cs="仿宋"/>
          <w:sz w:val="32"/>
          <w:szCs w:val="32"/>
        </w:rPr>
        <w:t>优势互补、资源共享、协同创新、共同发展为合作宗旨，发挥各自在人才、设备、技术、科研等方面的优势，进一步深化产、学、研合作，在人才培养、科研创新、推动科技成果转化等方面达成共识，为推动校地资源共享、产学研深度融合注入新动力。</w:t>
      </w:r>
    </w:p>
    <w:p w14:paraId="216F8623">
      <w:pPr>
        <w:pStyle w:val="3"/>
        <w:keepNext w:val="0"/>
        <w:keepLines w:val="0"/>
        <w:pageBreakBefore w:val="0"/>
        <w:widowControl/>
        <w:kinsoku/>
        <w:wordWrap/>
        <w:overflowPunct/>
        <w:topLinePunct w:val="0"/>
        <w:autoSpaceDE/>
        <w:autoSpaceDN/>
        <w:bidi w:val="0"/>
        <w:adjustRightInd/>
        <w:snapToGrid/>
        <w:spacing w:before="240" w:after="240" w:line="600" w:lineRule="exact"/>
        <w:ind w:firstLine="723" w:firstLineChars="200"/>
        <w:jc w:val="center"/>
        <w:textAlignment w:val="auto"/>
        <w:rPr>
          <w:rFonts w:ascii="Times New Roman" w:hAnsi="Times New Roman" w:eastAsia="Times New Roman"/>
          <w:kern w:val="0"/>
          <w:sz w:val="36"/>
          <w:szCs w:val="36"/>
        </w:rPr>
      </w:pPr>
      <w:r>
        <w:rPr>
          <w:rFonts w:ascii="方正小标宋简体" w:hAnsi="方正小标宋简体" w:eastAsia="方正小标宋简体" w:cs="方正小标宋简体"/>
          <w:kern w:val="0"/>
          <w:sz w:val="36"/>
          <w:szCs w:val="36"/>
        </w:rPr>
        <w:t>第二部分</w:t>
      </w:r>
      <w:r>
        <w:rPr>
          <w:rFonts w:hint="eastAsia" w:ascii="方正小标宋简体" w:hAnsi="方正小标宋简体" w:eastAsia="方正小标宋简体" w:cs="方正小标宋简体"/>
          <w:kern w:val="0"/>
          <w:sz w:val="36"/>
          <w:szCs w:val="36"/>
          <w:lang w:val="en-US" w:eastAsia="zh-CN"/>
        </w:rPr>
        <w:t xml:space="preserve"> </w:t>
      </w:r>
      <w:r>
        <w:rPr>
          <w:rFonts w:ascii="方正小标宋简体" w:hAnsi="方正小标宋简体" w:eastAsia="方正小标宋简体" w:cs="方正小标宋简体"/>
          <w:kern w:val="0"/>
          <w:sz w:val="36"/>
          <w:szCs w:val="36"/>
        </w:rPr>
        <w:t>部门（单位）决算情况说明</w:t>
      </w:r>
    </w:p>
    <w:p w14:paraId="1024A01D">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left"/>
        <w:textAlignment w:val="auto"/>
        <w:rPr>
          <w:rFonts w:eastAsia="Times New Roman"/>
          <w:kern w:val="0"/>
          <w:sz w:val="24"/>
        </w:rPr>
      </w:pPr>
      <w:r>
        <w:rPr>
          <w:rFonts w:ascii="黑体" w:hAnsi="黑体" w:eastAsia="黑体" w:cs="黑体"/>
          <w:b/>
          <w:bCs/>
          <w:kern w:val="0"/>
          <w:sz w:val="32"/>
          <w:szCs w:val="32"/>
        </w:rPr>
        <w:t>一、收入支出决算总体情况说明</w:t>
      </w:r>
    </w:p>
    <w:p w14:paraId="71EBA836">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rPr>
        <w:t>赤峰市产品质量检验检测中心</w:t>
      </w:r>
      <w:r>
        <w:rPr>
          <w:rFonts w:eastAsia="Times New Roman"/>
          <w:kern w:val="0"/>
          <w:sz w:val="32"/>
          <w:szCs w:val="32"/>
          <w:lang w:eastAsia="en-US"/>
        </w:rPr>
        <w:t>2025</w:t>
      </w:r>
      <w:r>
        <w:rPr>
          <w:rFonts w:ascii="FangSong_GB2312" w:hAnsi="FangSong_GB2312" w:eastAsia="FangSong_GB2312" w:cs="FangSong_GB2312"/>
          <w:kern w:val="0"/>
          <w:sz w:val="32"/>
          <w:szCs w:val="32"/>
        </w:rPr>
        <w:t>年度收入、支出决算总计均为</w:t>
      </w:r>
      <w:r>
        <w:rPr>
          <w:rFonts w:eastAsia="Times New Roman"/>
          <w:kern w:val="0"/>
          <w:sz w:val="32"/>
          <w:szCs w:val="32"/>
          <w:u w:val="single"/>
          <w:lang w:eastAsia="en-US"/>
        </w:rPr>
        <w:t>4087.65</w:t>
      </w:r>
      <w:r>
        <w:rPr>
          <w:rFonts w:ascii="FangSong_GB2312" w:hAnsi="FangSong_GB2312" w:eastAsia="FangSong_GB2312" w:cs="FangSong_GB2312"/>
          <w:kern w:val="0"/>
          <w:sz w:val="32"/>
          <w:szCs w:val="32"/>
        </w:rPr>
        <w:t>万元。与年初预算相比，收、支总计各增加</w:t>
      </w:r>
      <w:r>
        <w:rPr>
          <w:rFonts w:eastAsia="Times New Roman"/>
          <w:kern w:val="0"/>
          <w:sz w:val="32"/>
          <w:szCs w:val="32"/>
          <w:u w:val="single"/>
          <w:lang w:eastAsia="en-US"/>
        </w:rPr>
        <w:t>410.58</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11.17</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2025年我单位新考录人员7人，军转1人，工资福利支出增加，追加</w:t>
      </w:r>
      <w:r>
        <w:rPr>
          <w:rFonts w:hint="eastAsia" w:ascii="FangSong_GB2312" w:hAnsi="FangSong_GB2312" w:eastAsia="FangSong_GB2312" w:cs="FangSong_GB2312"/>
          <w:kern w:val="0"/>
          <w:sz w:val="32"/>
          <w:szCs w:val="32"/>
          <w:lang w:eastAsia="zh-CN"/>
        </w:rPr>
        <w:t>食品药品监管补助资金和检验检测业务经费两个项目资金；</w:t>
      </w:r>
      <w:r>
        <w:rPr>
          <w:rFonts w:ascii="FangSong_GB2312" w:hAnsi="FangSong_GB2312" w:eastAsia="FangSong_GB2312" w:cs="FangSong_GB2312"/>
          <w:kern w:val="0"/>
          <w:sz w:val="32"/>
          <w:szCs w:val="32"/>
        </w:rPr>
        <w:t>与上年决算相比，收、支总计各增加</w:t>
      </w:r>
      <w:r>
        <w:rPr>
          <w:rFonts w:eastAsia="Times New Roman"/>
          <w:kern w:val="0"/>
          <w:sz w:val="32"/>
          <w:szCs w:val="32"/>
          <w:u w:val="single"/>
          <w:lang w:eastAsia="en-US"/>
        </w:rPr>
        <w:t>53.32</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1.32</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。其中：</w:t>
      </w:r>
    </w:p>
    <w:p w14:paraId="2D15EAE6">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both"/>
        <w:textAlignment w:val="auto"/>
        <w:rPr>
          <w:rFonts w:eastAsia="Times New Roman"/>
          <w:kern w:val="0"/>
          <w:sz w:val="24"/>
        </w:rPr>
      </w:pPr>
      <w:r>
        <w:rPr>
          <w:rFonts w:ascii="楷体" w:hAnsi="楷体" w:eastAsia="楷体" w:cs="楷体"/>
          <w:b/>
          <w:bCs/>
          <w:kern w:val="0"/>
          <w:sz w:val="32"/>
          <w:szCs w:val="32"/>
        </w:rPr>
        <w:t>（一）收入决算总计</w:t>
      </w:r>
      <w:r>
        <w:rPr>
          <w:rFonts w:eastAsia="Times New Roman"/>
          <w:b/>
          <w:bCs/>
          <w:kern w:val="0"/>
          <w:sz w:val="32"/>
          <w:szCs w:val="32"/>
          <w:u w:val="single"/>
          <w:lang w:eastAsia="en-US"/>
        </w:rPr>
        <w:t>4087.65</w:t>
      </w:r>
      <w:r>
        <w:rPr>
          <w:rFonts w:ascii="楷体" w:hAnsi="楷体" w:eastAsia="楷体" w:cs="楷体"/>
          <w:b/>
          <w:bCs/>
          <w:kern w:val="0"/>
          <w:sz w:val="32"/>
          <w:szCs w:val="32"/>
        </w:rPr>
        <w:t>万元。包括：</w:t>
      </w:r>
    </w:p>
    <w:p w14:paraId="265C214C">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eastAsia="Times New Roman"/>
          <w:kern w:val="0"/>
          <w:sz w:val="32"/>
          <w:szCs w:val="32"/>
          <w:lang w:eastAsia="en-US"/>
        </w:rPr>
        <w:t>1</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本年收入决算合计</w:t>
      </w:r>
      <w:r>
        <w:rPr>
          <w:rFonts w:eastAsia="Times New Roman"/>
          <w:kern w:val="0"/>
          <w:sz w:val="32"/>
          <w:szCs w:val="32"/>
          <w:u w:val="single"/>
          <w:lang w:eastAsia="en-US"/>
        </w:rPr>
        <w:t>4063.03</w:t>
      </w:r>
      <w:r>
        <w:rPr>
          <w:rFonts w:ascii="FangSong_GB2312" w:hAnsi="FangSong_GB2312" w:eastAsia="FangSong_GB2312" w:cs="FangSong_GB2312"/>
          <w:kern w:val="0"/>
          <w:sz w:val="32"/>
          <w:szCs w:val="32"/>
        </w:rPr>
        <w:t>万元。与上年决算相比，增加</w:t>
      </w:r>
      <w:r>
        <w:rPr>
          <w:rFonts w:eastAsia="Times New Roman"/>
          <w:kern w:val="0"/>
          <w:sz w:val="32"/>
          <w:szCs w:val="32"/>
          <w:u w:val="single"/>
          <w:lang w:eastAsia="en-US"/>
        </w:rPr>
        <w:t>53.64</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1.34</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我单位新考录人员7人，军转1人，工资福利支出增加</w:t>
      </w:r>
      <w:r>
        <w:rPr>
          <w:rFonts w:ascii="FangSong_GB2312" w:hAnsi="FangSong_GB2312" w:eastAsia="FangSong_GB2312" w:cs="FangSong_GB2312"/>
          <w:kern w:val="0"/>
          <w:sz w:val="32"/>
          <w:szCs w:val="32"/>
        </w:rPr>
        <w:t>。</w:t>
      </w:r>
    </w:p>
    <w:p w14:paraId="60A627E6">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eastAsia="Times New Roman"/>
          <w:kern w:val="0"/>
          <w:sz w:val="32"/>
          <w:szCs w:val="32"/>
          <w:lang w:eastAsia="en-US"/>
        </w:rPr>
        <w:t>2</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使用非财政拨款结余（含专用结余）</w:t>
      </w:r>
      <w:r>
        <w:rPr>
          <w:rFonts w:eastAsia="Times New Roman"/>
          <w:kern w:val="0"/>
          <w:sz w:val="32"/>
          <w:szCs w:val="32"/>
          <w:u w:val="single"/>
          <w:lang w:eastAsia="en-US"/>
        </w:rPr>
        <w:t>0</w:t>
      </w:r>
      <w:r>
        <w:rPr>
          <w:rFonts w:ascii="FangSong_GB2312" w:hAnsi="FangSong_GB2312" w:eastAsia="FangSong_GB2312" w:cs="FangSong_GB2312"/>
          <w:kern w:val="0"/>
          <w:sz w:val="32"/>
          <w:szCs w:val="32"/>
        </w:rPr>
        <w:t>万元。与上年决算相比，增加</w:t>
      </w:r>
      <w:r>
        <w:rPr>
          <w:rFonts w:eastAsia="Times New Roman"/>
          <w:kern w:val="0"/>
          <w:sz w:val="32"/>
          <w:szCs w:val="32"/>
          <w:u w:val="single"/>
          <w:lang w:eastAsia="en-US"/>
        </w:rPr>
        <w:t>0</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ascii="FangSong_GB2312" w:hAnsi="FangSong_GB2312" w:eastAsia="FangSong_GB2312" w:cs="FangSong_GB2312"/>
          <w:color w:val="auto"/>
          <w:kern w:val="0"/>
          <w:sz w:val="32"/>
          <w:szCs w:val="32"/>
        </w:rPr>
        <w:t>不存在此项内容。</w:t>
      </w:r>
    </w:p>
    <w:p w14:paraId="456AB2A0">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eastAsia="Times New Roman"/>
          <w:kern w:val="0"/>
          <w:sz w:val="32"/>
          <w:szCs w:val="32"/>
          <w:lang w:eastAsia="en-US"/>
        </w:rPr>
        <w:t>3</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年初结转和结余</w:t>
      </w:r>
      <w:r>
        <w:rPr>
          <w:rFonts w:eastAsia="Times New Roman"/>
          <w:kern w:val="0"/>
          <w:sz w:val="32"/>
          <w:szCs w:val="32"/>
          <w:u w:val="single"/>
          <w:lang w:eastAsia="en-US"/>
        </w:rPr>
        <w:t>24.62</w:t>
      </w:r>
      <w:r>
        <w:rPr>
          <w:rFonts w:ascii="FangSong_GB2312" w:hAnsi="FangSong_GB2312" w:eastAsia="FangSong_GB2312" w:cs="FangSong_GB2312"/>
          <w:kern w:val="0"/>
          <w:sz w:val="32"/>
          <w:szCs w:val="32"/>
        </w:rPr>
        <w:t>万元。与上年决算相比，减少</w:t>
      </w:r>
      <w:r>
        <w:rPr>
          <w:rFonts w:eastAsia="Times New Roman"/>
          <w:kern w:val="0"/>
          <w:sz w:val="32"/>
          <w:szCs w:val="32"/>
          <w:u w:val="single"/>
          <w:lang w:eastAsia="en-US"/>
        </w:rPr>
        <w:t>0.32</w:t>
      </w:r>
      <w:r>
        <w:rPr>
          <w:rFonts w:ascii="FangSong_GB2312" w:hAnsi="FangSong_GB2312" w:eastAsia="FangSong_GB2312" w:cs="FangSong_GB2312"/>
          <w:kern w:val="0"/>
          <w:sz w:val="32"/>
          <w:szCs w:val="32"/>
        </w:rPr>
        <w:t>万元，下降</w:t>
      </w:r>
      <w:r>
        <w:rPr>
          <w:rFonts w:eastAsia="Times New Roman"/>
          <w:kern w:val="0"/>
          <w:sz w:val="32"/>
          <w:szCs w:val="32"/>
          <w:u w:val="single"/>
          <w:lang w:eastAsia="en-US"/>
        </w:rPr>
        <w:t>1.28</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eastAsia="zh-CN"/>
        </w:rPr>
        <w:t>用于支付职工机关养老保险</w:t>
      </w:r>
      <w:r>
        <w:rPr>
          <w:rFonts w:ascii="FangSong_GB2312" w:hAnsi="FangSong_GB2312" w:eastAsia="FangSong_GB2312" w:cs="FangSong_GB2312"/>
          <w:kern w:val="0"/>
          <w:sz w:val="32"/>
          <w:szCs w:val="32"/>
        </w:rPr>
        <w:t>。</w:t>
      </w:r>
    </w:p>
    <w:p w14:paraId="79A816B9">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both"/>
        <w:textAlignment w:val="auto"/>
        <w:rPr>
          <w:rFonts w:eastAsia="Times New Roman"/>
          <w:kern w:val="0"/>
          <w:sz w:val="24"/>
        </w:rPr>
      </w:pPr>
      <w:r>
        <w:rPr>
          <w:rFonts w:ascii="楷体" w:hAnsi="楷体" w:eastAsia="楷体" w:cs="楷体"/>
          <w:b/>
          <w:bCs/>
          <w:kern w:val="0"/>
          <w:sz w:val="32"/>
          <w:szCs w:val="32"/>
        </w:rPr>
        <w:t>（二）支出决算总计</w:t>
      </w:r>
      <w:r>
        <w:rPr>
          <w:rFonts w:eastAsia="Times New Roman"/>
          <w:b/>
          <w:bCs/>
          <w:kern w:val="0"/>
          <w:sz w:val="32"/>
          <w:szCs w:val="32"/>
          <w:u w:val="single"/>
          <w:lang w:eastAsia="en-US"/>
        </w:rPr>
        <w:t>4087.65</w:t>
      </w:r>
      <w:r>
        <w:rPr>
          <w:rFonts w:ascii="楷体" w:hAnsi="楷体" w:eastAsia="楷体" w:cs="楷体"/>
          <w:b/>
          <w:bCs/>
          <w:kern w:val="0"/>
          <w:sz w:val="32"/>
          <w:szCs w:val="32"/>
        </w:rPr>
        <w:t>万元。包括：</w:t>
      </w:r>
    </w:p>
    <w:p w14:paraId="3DD8F9EF">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eastAsia="Times New Roman"/>
          <w:kern w:val="0"/>
          <w:sz w:val="32"/>
          <w:szCs w:val="32"/>
          <w:lang w:eastAsia="en-US"/>
        </w:rPr>
        <w:t>1</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本年支出决算合计</w:t>
      </w:r>
      <w:r>
        <w:rPr>
          <w:rFonts w:eastAsia="Times New Roman"/>
          <w:kern w:val="0"/>
          <w:sz w:val="32"/>
          <w:szCs w:val="32"/>
          <w:u w:val="single"/>
          <w:lang w:eastAsia="en-US"/>
        </w:rPr>
        <w:t>4064.55</w:t>
      </w:r>
      <w:r>
        <w:rPr>
          <w:rFonts w:ascii="FangSong_GB2312" w:hAnsi="FangSong_GB2312" w:eastAsia="FangSong_GB2312" w:cs="FangSong_GB2312"/>
          <w:kern w:val="0"/>
          <w:sz w:val="32"/>
          <w:szCs w:val="32"/>
        </w:rPr>
        <w:t>万元。与上年决算相比，增加</w:t>
      </w:r>
      <w:r>
        <w:rPr>
          <w:rFonts w:eastAsia="Times New Roman"/>
          <w:kern w:val="0"/>
          <w:sz w:val="32"/>
          <w:szCs w:val="32"/>
          <w:u w:val="single"/>
          <w:lang w:eastAsia="en-US"/>
        </w:rPr>
        <w:t>54.84</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1.37</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我单位新考录人员7人，军转1人，工资福利支出增加</w:t>
      </w:r>
      <w:r>
        <w:rPr>
          <w:rFonts w:ascii="FangSong_GB2312" w:hAnsi="FangSong_GB2312" w:eastAsia="FangSong_GB2312" w:cs="FangSong_GB2312"/>
          <w:kern w:val="0"/>
          <w:sz w:val="32"/>
          <w:szCs w:val="32"/>
        </w:rPr>
        <w:t>。</w:t>
      </w:r>
    </w:p>
    <w:p w14:paraId="768ADD74">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eastAsia="Times New Roman"/>
          <w:kern w:val="0"/>
          <w:sz w:val="32"/>
          <w:szCs w:val="32"/>
          <w:lang w:eastAsia="en-US"/>
        </w:rPr>
        <w:t>2</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结余分配</w:t>
      </w:r>
      <w:r>
        <w:rPr>
          <w:rFonts w:eastAsia="Times New Roman"/>
          <w:kern w:val="0"/>
          <w:sz w:val="32"/>
          <w:szCs w:val="32"/>
          <w:u w:val="single"/>
          <w:lang w:eastAsia="en-US"/>
        </w:rPr>
        <w:t>0</w:t>
      </w:r>
      <w:r>
        <w:rPr>
          <w:rFonts w:ascii="FangSong_GB2312" w:hAnsi="FangSong_GB2312" w:eastAsia="FangSong_GB2312" w:cs="FangSong_GB2312"/>
          <w:kern w:val="0"/>
          <w:sz w:val="32"/>
          <w:szCs w:val="32"/>
        </w:rPr>
        <w:t>万元。与上年决算相比，增加</w:t>
      </w:r>
      <w:r>
        <w:rPr>
          <w:rFonts w:eastAsia="Times New Roman"/>
          <w:kern w:val="0"/>
          <w:sz w:val="32"/>
          <w:szCs w:val="32"/>
          <w:u w:val="single"/>
          <w:lang w:eastAsia="en-US"/>
        </w:rPr>
        <w:t>0</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ascii="FangSong_GB2312" w:hAnsi="FangSong_GB2312" w:eastAsia="FangSong_GB2312" w:cs="FangSong_GB2312"/>
          <w:color w:val="auto"/>
          <w:kern w:val="0"/>
          <w:sz w:val="32"/>
          <w:szCs w:val="32"/>
        </w:rPr>
        <w:t>不存在此项内容。</w:t>
      </w:r>
    </w:p>
    <w:p w14:paraId="656F040C">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eastAsia="Times New Roman"/>
          <w:kern w:val="0"/>
          <w:sz w:val="32"/>
          <w:szCs w:val="32"/>
          <w:lang w:eastAsia="en-US"/>
        </w:rPr>
        <w:t>3</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年末结转和结余</w:t>
      </w:r>
      <w:r>
        <w:rPr>
          <w:rFonts w:eastAsia="Times New Roman"/>
          <w:kern w:val="0"/>
          <w:sz w:val="32"/>
          <w:szCs w:val="32"/>
          <w:u w:val="single"/>
          <w:lang w:eastAsia="en-US"/>
        </w:rPr>
        <w:t>23.10</w:t>
      </w:r>
      <w:r>
        <w:rPr>
          <w:rFonts w:ascii="FangSong_GB2312" w:hAnsi="FangSong_GB2312" w:eastAsia="FangSong_GB2312" w:cs="FangSong_GB2312"/>
          <w:kern w:val="0"/>
          <w:sz w:val="32"/>
          <w:szCs w:val="32"/>
        </w:rPr>
        <w:t>万元。结转和结余事项：</w:t>
      </w:r>
      <w:r>
        <w:rPr>
          <w:rFonts w:hint="eastAsia" w:ascii="仿宋_GB2312" w:hAnsi="仿宋_GB2312" w:eastAsia="仿宋_GB2312" w:cs="仿宋_GB2312"/>
          <w:kern w:val="0"/>
          <w:sz w:val="32"/>
          <w:szCs w:val="32"/>
          <w:lang w:eastAsia="zh-CN"/>
        </w:rPr>
        <w:t>本年末</w:t>
      </w:r>
      <w:r>
        <w:rPr>
          <w:rFonts w:hint="eastAsia" w:ascii="仿宋_GB2312" w:hAnsi="仿宋" w:eastAsia="仿宋_GB2312" w:cs="仿宋"/>
          <w:kern w:val="0"/>
          <w:sz w:val="32"/>
          <w:szCs w:val="32"/>
          <w:lang w:eastAsia="zh-CN"/>
        </w:rPr>
        <w:t>部分费用</w:t>
      </w:r>
      <w:r>
        <w:rPr>
          <w:rFonts w:hint="eastAsia" w:ascii="仿宋_GB2312" w:hAnsi="仿宋" w:eastAsia="仿宋_GB2312" w:cs="仿宋"/>
          <w:kern w:val="0"/>
          <w:sz w:val="32"/>
          <w:szCs w:val="32"/>
        </w:rPr>
        <w:t>尚未支付</w:t>
      </w:r>
      <w:r>
        <w:rPr>
          <w:rFonts w:hint="eastAsia" w:ascii="仿宋_GB2312" w:hAnsi="仿宋_GB2312" w:eastAsia="仿宋_GB2312" w:cs="仿宋_GB2312"/>
          <w:kern w:val="0"/>
          <w:sz w:val="32"/>
          <w:szCs w:val="32"/>
        </w:rPr>
        <w:t>。</w:t>
      </w:r>
      <w:r>
        <w:rPr>
          <w:rFonts w:ascii="FangSong_GB2312" w:hAnsi="FangSong_GB2312" w:eastAsia="FangSong_GB2312" w:cs="FangSong_GB2312"/>
          <w:kern w:val="0"/>
          <w:sz w:val="32"/>
          <w:szCs w:val="32"/>
        </w:rPr>
        <w:t>与上年决算相比，减少</w:t>
      </w:r>
      <w:r>
        <w:rPr>
          <w:rFonts w:eastAsia="Times New Roman"/>
          <w:kern w:val="0"/>
          <w:sz w:val="32"/>
          <w:szCs w:val="32"/>
          <w:u w:val="single"/>
        </w:rPr>
        <w:t>1.52</w:t>
      </w:r>
      <w:r>
        <w:rPr>
          <w:rFonts w:ascii="FangSong_GB2312" w:hAnsi="FangSong_GB2312" w:eastAsia="FangSong_GB2312" w:cs="FangSong_GB2312"/>
          <w:kern w:val="0"/>
          <w:sz w:val="32"/>
          <w:szCs w:val="32"/>
        </w:rPr>
        <w:t>万元，下降</w:t>
      </w:r>
      <w:r>
        <w:rPr>
          <w:rFonts w:eastAsia="Times New Roman"/>
          <w:kern w:val="0"/>
          <w:sz w:val="32"/>
          <w:szCs w:val="32"/>
          <w:u w:val="single"/>
        </w:rPr>
        <w:t>6.19</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仿宋_GB2312" w:hAnsi="仿宋_GB2312" w:eastAsia="仿宋_GB2312" w:cs="仿宋_GB2312"/>
          <w:kern w:val="0"/>
          <w:sz w:val="32"/>
          <w:szCs w:val="32"/>
          <w:lang w:eastAsia="zh-CN"/>
        </w:rPr>
        <w:t>本年未来得及支付的费用</w:t>
      </w:r>
      <w:r>
        <w:rPr>
          <w:rFonts w:hint="eastAsia" w:ascii="仿宋_GB2312" w:hAnsi="仿宋_GB2312" w:eastAsia="仿宋_GB2312" w:cs="仿宋_GB2312"/>
          <w:kern w:val="0"/>
          <w:sz w:val="32"/>
          <w:szCs w:val="32"/>
        </w:rPr>
        <w:t>。</w:t>
      </w:r>
    </w:p>
    <w:p w14:paraId="5018A2AB">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left"/>
        <w:textAlignment w:val="auto"/>
        <w:rPr>
          <w:rFonts w:eastAsia="Times New Roman"/>
          <w:kern w:val="0"/>
          <w:sz w:val="24"/>
        </w:rPr>
      </w:pPr>
      <w:r>
        <w:rPr>
          <w:rFonts w:ascii="黑体" w:hAnsi="黑体" w:eastAsia="黑体" w:cs="黑体"/>
          <w:b/>
          <w:bCs/>
          <w:kern w:val="0"/>
          <w:sz w:val="32"/>
          <w:szCs w:val="32"/>
        </w:rPr>
        <w:t>二、收入决算情况说明</w:t>
      </w:r>
    </w:p>
    <w:p w14:paraId="5C7121C2">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rPr>
        <w:t>赤峰市产品质量检验检测中心</w:t>
      </w:r>
      <w:r>
        <w:rPr>
          <w:rFonts w:eastAsia="Times New Roman"/>
          <w:kern w:val="0"/>
          <w:sz w:val="32"/>
          <w:szCs w:val="32"/>
          <w:lang w:eastAsia="en-US"/>
        </w:rPr>
        <w:t>2025</w:t>
      </w:r>
      <w:r>
        <w:rPr>
          <w:rFonts w:ascii="FangSong_GB2312" w:hAnsi="FangSong_GB2312" w:eastAsia="FangSong_GB2312" w:cs="FangSong_GB2312"/>
          <w:kern w:val="0"/>
          <w:sz w:val="32"/>
          <w:szCs w:val="32"/>
        </w:rPr>
        <w:t>年度本年收入决算合计</w:t>
      </w:r>
      <w:r>
        <w:rPr>
          <w:rFonts w:eastAsia="Times New Roman"/>
          <w:kern w:val="0"/>
          <w:sz w:val="32"/>
          <w:szCs w:val="32"/>
          <w:u w:val="single"/>
          <w:lang w:eastAsia="en-US"/>
        </w:rPr>
        <w:t>4063.03</w:t>
      </w:r>
      <w:r>
        <w:rPr>
          <w:rFonts w:ascii="FangSong_GB2312" w:hAnsi="FangSong_GB2312" w:eastAsia="FangSong_GB2312" w:cs="FangSong_GB2312"/>
          <w:kern w:val="0"/>
          <w:sz w:val="32"/>
          <w:szCs w:val="32"/>
        </w:rPr>
        <w:t>万元，其中：</w:t>
      </w:r>
    </w:p>
    <w:p w14:paraId="3A18038F">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rPr>
        <w:t>一般公共预算财政拨款收入</w:t>
      </w:r>
      <w:r>
        <w:rPr>
          <w:rFonts w:eastAsia="Times New Roman"/>
          <w:kern w:val="0"/>
          <w:sz w:val="32"/>
          <w:szCs w:val="32"/>
          <w:u w:val="single"/>
          <w:lang w:eastAsia="en-US"/>
        </w:rPr>
        <w:t>4063.03</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100.00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01CFC084">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rPr>
        <w:t>政府性基金预算财政拨款收入</w:t>
      </w:r>
      <w:r>
        <w:rPr>
          <w:rFonts w:eastAsia="Times New Roman"/>
          <w:kern w:val="0"/>
          <w:sz w:val="32"/>
          <w:szCs w:val="32"/>
          <w:u w:val="single"/>
          <w:lang w:eastAsia="en-US"/>
        </w:rPr>
        <w:t>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247ECE1E">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rPr>
        <w:t>国有资本经营预算财政拨款收入</w:t>
      </w:r>
      <w:r>
        <w:rPr>
          <w:rFonts w:eastAsia="Times New Roman"/>
          <w:kern w:val="0"/>
          <w:sz w:val="32"/>
          <w:szCs w:val="32"/>
          <w:u w:val="single"/>
          <w:lang w:eastAsia="en-US"/>
        </w:rPr>
        <w:t>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65508D34">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rPr>
        <w:t>上级补助收入</w:t>
      </w:r>
      <w:r>
        <w:rPr>
          <w:rFonts w:eastAsia="Times New Roman"/>
          <w:kern w:val="0"/>
          <w:sz w:val="32"/>
          <w:szCs w:val="32"/>
          <w:u w:val="single"/>
          <w:lang w:eastAsia="en-US"/>
        </w:rPr>
        <w:t>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2DD3CABC">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rPr>
        <w:t>事业收入</w:t>
      </w:r>
      <w:r>
        <w:rPr>
          <w:rFonts w:eastAsia="Times New Roman"/>
          <w:kern w:val="0"/>
          <w:sz w:val="32"/>
          <w:szCs w:val="32"/>
          <w:u w:val="single"/>
          <w:lang w:eastAsia="en-US"/>
        </w:rPr>
        <w:t>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2F69DCE4">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rPr>
        <w:t>经营收入</w:t>
      </w:r>
      <w:r>
        <w:rPr>
          <w:rFonts w:eastAsia="Times New Roman"/>
          <w:kern w:val="0"/>
          <w:sz w:val="32"/>
          <w:szCs w:val="32"/>
          <w:u w:val="single"/>
          <w:lang w:eastAsia="en-US"/>
        </w:rPr>
        <w:t>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3487A410">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rPr>
        <w:t>附属单位上缴收入</w:t>
      </w:r>
      <w:r>
        <w:rPr>
          <w:rFonts w:eastAsia="Times New Roman"/>
          <w:kern w:val="0"/>
          <w:sz w:val="32"/>
          <w:szCs w:val="32"/>
          <w:u w:val="single"/>
          <w:lang w:eastAsia="en-US"/>
        </w:rPr>
        <w:t>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07983457">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rPr>
        <w:t>其他收入</w:t>
      </w:r>
      <w:r>
        <w:rPr>
          <w:rFonts w:eastAsia="Times New Roman"/>
          <w:kern w:val="0"/>
          <w:sz w:val="32"/>
          <w:szCs w:val="32"/>
          <w:u w:val="single"/>
          <w:lang w:eastAsia="en-US"/>
        </w:rPr>
        <w:t>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0354799F">
      <w:pPr>
        <w:widowControl/>
        <w:spacing w:before="240" w:after="240"/>
        <w:jc w:val="center"/>
        <w:rPr>
          <w:rFonts w:eastAsia="Times New Roman"/>
          <w:kern w:val="0"/>
          <w:sz w:val="24"/>
        </w:rPr>
      </w:pPr>
      <w:r>
        <w:rPr>
          <w:rFonts w:eastAsia="Times New Roman"/>
          <w:kern w:val="0"/>
          <w:sz w:val="24"/>
        </w:rPr>
        <w:pict>
          <v:shape id="_x0000_i1025" o:spt="75" type="#_x0000_t75" style="height:289pt;width:462.4pt;" filled="f" o:preferrelative="t" stroked="f" coordsize="21600,21600">
            <v:path/>
            <v:fill on="f" focussize="0,0"/>
            <v:stroke on="f"/>
            <v:imagedata r:id="rId6" o:title=""/>
            <o:lock v:ext="edit" aspectratio="t"/>
            <w10:wrap type="none"/>
            <w10:anchorlock/>
          </v:shape>
        </w:pict>
      </w:r>
    </w:p>
    <w:p w14:paraId="383A4807">
      <w:pPr>
        <w:keepNext w:val="0"/>
        <w:keepLines w:val="0"/>
        <w:pageBreakBefore w:val="0"/>
        <w:widowControl/>
        <w:kinsoku/>
        <w:wordWrap/>
        <w:overflowPunct/>
        <w:topLinePunct w:val="0"/>
        <w:autoSpaceDE/>
        <w:autoSpaceDN/>
        <w:bidi w:val="0"/>
        <w:adjustRightInd/>
        <w:snapToGrid/>
        <w:spacing w:before="240" w:after="240" w:line="600" w:lineRule="exact"/>
        <w:ind w:firstLine="540" w:firstLineChars="200"/>
        <w:jc w:val="center"/>
        <w:textAlignment w:val="auto"/>
        <w:rPr>
          <w:rFonts w:eastAsia="Times New Roman"/>
          <w:kern w:val="0"/>
          <w:sz w:val="24"/>
        </w:rPr>
      </w:pPr>
      <w:r>
        <w:rPr>
          <w:rFonts w:ascii="FangSong_GB2312" w:hAnsi="FangSong_GB2312" w:eastAsia="FangSong_GB2312" w:cs="FangSong_GB2312"/>
          <w:kern w:val="0"/>
          <w:sz w:val="27"/>
          <w:szCs w:val="27"/>
        </w:rPr>
        <w:t>图</w:t>
      </w:r>
      <w:r>
        <w:rPr>
          <w:rFonts w:ascii="times_new_roman" w:hAnsi="times_new_roman" w:eastAsia="times_new_roman" w:cs="times_new_roman"/>
          <w:kern w:val="0"/>
          <w:sz w:val="27"/>
          <w:szCs w:val="27"/>
        </w:rPr>
        <w:t>1</w:t>
      </w:r>
      <w:r>
        <w:rPr>
          <w:rFonts w:ascii="FangSong_GB2312" w:hAnsi="FangSong_GB2312" w:eastAsia="FangSong_GB2312" w:cs="FangSong_GB2312"/>
          <w:kern w:val="0"/>
          <w:sz w:val="27"/>
          <w:szCs w:val="27"/>
        </w:rPr>
        <w:t>.收入决算图</w:t>
      </w:r>
    </w:p>
    <w:p w14:paraId="3CE4EDC3">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both"/>
        <w:textAlignment w:val="auto"/>
        <w:rPr>
          <w:rFonts w:eastAsia="Times New Roman"/>
          <w:kern w:val="0"/>
          <w:sz w:val="24"/>
        </w:rPr>
      </w:pPr>
      <w:r>
        <w:rPr>
          <w:rFonts w:ascii="黑体" w:hAnsi="黑体" w:eastAsia="黑体" w:cs="黑体"/>
          <w:b/>
          <w:bCs/>
          <w:kern w:val="0"/>
          <w:sz w:val="32"/>
          <w:szCs w:val="32"/>
        </w:rPr>
        <w:t>三、支出决算情况说明</w:t>
      </w:r>
    </w:p>
    <w:p w14:paraId="61AFCFB2">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rPr>
        <w:t>赤峰市产品质量检验检测中心</w:t>
      </w:r>
      <w:r>
        <w:rPr>
          <w:rFonts w:eastAsia="Times New Roman"/>
          <w:kern w:val="0"/>
          <w:sz w:val="32"/>
          <w:szCs w:val="32"/>
          <w:lang w:eastAsia="en-US"/>
        </w:rPr>
        <w:t>2025</w:t>
      </w:r>
      <w:r>
        <w:rPr>
          <w:rFonts w:ascii="FangSong_GB2312" w:hAnsi="FangSong_GB2312" w:eastAsia="FangSong_GB2312" w:cs="FangSong_GB2312"/>
          <w:kern w:val="0"/>
          <w:sz w:val="32"/>
          <w:szCs w:val="32"/>
        </w:rPr>
        <w:t>年度本年支出决算合计</w:t>
      </w:r>
      <w:r>
        <w:rPr>
          <w:rFonts w:eastAsia="Times New Roman"/>
          <w:kern w:val="0"/>
          <w:sz w:val="32"/>
          <w:szCs w:val="32"/>
          <w:u w:val="single"/>
          <w:lang w:eastAsia="en-US"/>
        </w:rPr>
        <w:t>4064.55</w:t>
      </w:r>
      <w:r>
        <w:rPr>
          <w:rFonts w:ascii="FangSong_GB2312" w:hAnsi="FangSong_GB2312" w:eastAsia="FangSong_GB2312" w:cs="FangSong_GB2312"/>
          <w:kern w:val="0"/>
          <w:sz w:val="32"/>
          <w:szCs w:val="32"/>
        </w:rPr>
        <w:t>万元，其中：</w:t>
      </w:r>
    </w:p>
    <w:p w14:paraId="2711C5E4">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rPr>
        <w:t>基本支出</w:t>
      </w:r>
      <w:r>
        <w:rPr>
          <w:rFonts w:eastAsia="Times New Roman"/>
          <w:kern w:val="0"/>
          <w:sz w:val="32"/>
          <w:szCs w:val="32"/>
          <w:u w:val="single"/>
          <w:lang w:eastAsia="en-US"/>
        </w:rPr>
        <w:t>3098.65</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76.24</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2B14F7F9">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rPr>
        <w:t>项目支出</w:t>
      </w:r>
      <w:r>
        <w:rPr>
          <w:rFonts w:eastAsia="Times New Roman"/>
          <w:kern w:val="0"/>
          <w:sz w:val="32"/>
          <w:szCs w:val="32"/>
          <w:u w:val="single"/>
          <w:lang w:eastAsia="en-US"/>
        </w:rPr>
        <w:t>965.90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23.76</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14605476">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rPr>
        <w:t>上缴上级支出</w:t>
      </w:r>
      <w:r>
        <w:rPr>
          <w:rFonts w:eastAsia="Times New Roman"/>
          <w:kern w:val="0"/>
          <w:sz w:val="32"/>
          <w:szCs w:val="32"/>
          <w:u w:val="single"/>
          <w:lang w:eastAsia="en-US"/>
        </w:rPr>
        <w:t>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3023C4E1">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rPr>
        <w:t>经营支出</w:t>
      </w:r>
      <w:r>
        <w:rPr>
          <w:rFonts w:eastAsia="Times New Roman"/>
          <w:kern w:val="0"/>
          <w:sz w:val="32"/>
          <w:szCs w:val="32"/>
          <w:u w:val="single"/>
          <w:lang w:eastAsia="en-US"/>
        </w:rPr>
        <w:t>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2F927C04">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rPr>
        <w:t>对附属单位补助支出</w:t>
      </w:r>
      <w:r>
        <w:rPr>
          <w:rFonts w:eastAsia="Times New Roman"/>
          <w:kern w:val="0"/>
          <w:sz w:val="32"/>
          <w:szCs w:val="32"/>
          <w:u w:val="single"/>
          <w:lang w:eastAsia="en-US"/>
        </w:rPr>
        <w:t>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6BD81728">
      <w:pPr>
        <w:widowControl/>
        <w:spacing w:before="240" w:after="240"/>
        <w:jc w:val="center"/>
        <w:rPr>
          <w:rFonts w:eastAsia="Times New Roman"/>
          <w:kern w:val="0"/>
          <w:sz w:val="24"/>
        </w:rPr>
      </w:pPr>
      <w:r>
        <w:rPr>
          <w:rFonts w:eastAsia="Times New Roman"/>
          <w:kern w:val="0"/>
          <w:sz w:val="24"/>
        </w:rPr>
        <w:pict>
          <v:shape id="_x0000_i1026" o:spt="75" type="#_x0000_t75" style="height:285.6pt;width:456.9pt;" filled="f" o:preferrelative="t" stroked="f" coordsize="21600,21600">
            <v:path/>
            <v:fill on="f" focussize="0,0"/>
            <v:stroke on="f"/>
            <v:imagedata r:id="rId7" o:title=""/>
            <o:lock v:ext="edit" aspectratio="t"/>
            <w10:wrap type="none"/>
            <w10:anchorlock/>
          </v:shape>
        </w:pict>
      </w:r>
    </w:p>
    <w:p w14:paraId="23EE7D18">
      <w:pPr>
        <w:keepNext w:val="0"/>
        <w:keepLines w:val="0"/>
        <w:pageBreakBefore w:val="0"/>
        <w:widowControl/>
        <w:kinsoku/>
        <w:wordWrap/>
        <w:overflowPunct/>
        <w:topLinePunct w:val="0"/>
        <w:autoSpaceDE/>
        <w:autoSpaceDN/>
        <w:bidi w:val="0"/>
        <w:adjustRightInd/>
        <w:snapToGrid/>
        <w:spacing w:before="240" w:after="240" w:line="600" w:lineRule="exact"/>
        <w:jc w:val="center"/>
        <w:textAlignment w:val="auto"/>
        <w:rPr>
          <w:rFonts w:eastAsia="Times New Roman"/>
          <w:kern w:val="0"/>
          <w:sz w:val="24"/>
        </w:rPr>
      </w:pPr>
      <w:r>
        <w:rPr>
          <w:rFonts w:ascii="FangSong_GB2312" w:hAnsi="FangSong_GB2312" w:eastAsia="FangSong_GB2312" w:cs="FangSong_GB2312"/>
          <w:kern w:val="0"/>
          <w:sz w:val="27"/>
          <w:szCs w:val="27"/>
        </w:rPr>
        <w:t>图2.支出决算图</w:t>
      </w:r>
    </w:p>
    <w:p w14:paraId="161B4D1B">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both"/>
        <w:textAlignment w:val="auto"/>
        <w:rPr>
          <w:rFonts w:eastAsia="Times New Roman"/>
          <w:kern w:val="0"/>
          <w:sz w:val="24"/>
        </w:rPr>
      </w:pPr>
      <w:r>
        <w:rPr>
          <w:rFonts w:ascii="黑体" w:hAnsi="黑体" w:eastAsia="黑体" w:cs="黑体"/>
          <w:b/>
          <w:bCs/>
          <w:kern w:val="0"/>
          <w:sz w:val="32"/>
          <w:szCs w:val="32"/>
        </w:rPr>
        <w:t>四、财政拨款收入支出决算总体情况说明</w:t>
      </w:r>
    </w:p>
    <w:p w14:paraId="52B9FF3E">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rPr>
        <w:t>赤峰市产品质量检验检测中心</w:t>
      </w:r>
      <w:r>
        <w:rPr>
          <w:rFonts w:eastAsia="Times New Roman"/>
          <w:kern w:val="0"/>
          <w:sz w:val="32"/>
          <w:szCs w:val="32"/>
          <w:lang w:eastAsia="en-US"/>
        </w:rPr>
        <w:t>2025</w:t>
      </w:r>
      <w:r>
        <w:rPr>
          <w:rFonts w:ascii="FangSong_GB2312" w:hAnsi="FangSong_GB2312" w:eastAsia="FangSong_GB2312" w:cs="FangSong_GB2312"/>
          <w:kern w:val="0"/>
          <w:sz w:val="32"/>
          <w:szCs w:val="32"/>
        </w:rPr>
        <w:t>年度财政拨款收入、支出决算总计均为</w:t>
      </w:r>
      <w:r>
        <w:rPr>
          <w:rFonts w:eastAsia="Times New Roman"/>
          <w:kern w:val="0"/>
          <w:sz w:val="32"/>
          <w:szCs w:val="32"/>
          <w:u w:val="single"/>
          <w:lang w:eastAsia="en-US"/>
        </w:rPr>
        <w:t>4087.65</w:t>
      </w:r>
      <w:r>
        <w:rPr>
          <w:rFonts w:ascii="FangSong_GB2312" w:hAnsi="FangSong_GB2312" w:eastAsia="FangSong_GB2312" w:cs="FangSong_GB2312"/>
          <w:kern w:val="0"/>
          <w:sz w:val="32"/>
          <w:szCs w:val="32"/>
        </w:rPr>
        <w:t>万元，与年初预算相比，收、支总计各增加</w:t>
      </w:r>
      <w:r>
        <w:rPr>
          <w:rFonts w:eastAsia="Times New Roman"/>
          <w:kern w:val="0"/>
          <w:sz w:val="32"/>
          <w:szCs w:val="32"/>
          <w:u w:val="single"/>
          <w:lang w:eastAsia="en-US"/>
        </w:rPr>
        <w:t>410.58</w:t>
      </w:r>
      <w:r>
        <w:rPr>
          <w:rFonts w:ascii="FangSong_GB2312" w:hAnsi="FangSong_GB2312" w:eastAsia="FangSong_GB2312" w:cs="FangSong_GB2312"/>
          <w:kern w:val="0"/>
          <w:sz w:val="32"/>
          <w:szCs w:val="32"/>
        </w:rPr>
        <w:t>万元，</w:t>
      </w:r>
      <w:r>
        <w:rPr>
          <w:rFonts w:eastAsia="Times New Roman"/>
          <w:kern w:val="0"/>
          <w:sz w:val="32"/>
          <w:szCs w:val="32"/>
          <w:u w:val="single"/>
          <w:lang w:eastAsia="en-US"/>
        </w:rPr>
        <w:t>11.17</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2025年我单位新考录人员7人，军转1人，工资福利支出增加，追加</w:t>
      </w:r>
      <w:r>
        <w:rPr>
          <w:rFonts w:hint="eastAsia" w:ascii="FangSong_GB2312" w:hAnsi="FangSong_GB2312" w:eastAsia="FangSong_GB2312" w:cs="FangSong_GB2312"/>
          <w:kern w:val="0"/>
          <w:sz w:val="32"/>
          <w:szCs w:val="32"/>
          <w:lang w:eastAsia="zh-CN"/>
        </w:rPr>
        <w:t>食品药品监管补助资金和检验检测业务经费两个项目资金</w:t>
      </w:r>
      <w:r>
        <w:rPr>
          <w:rFonts w:ascii="FangSong_GB2312" w:hAnsi="FangSong_GB2312" w:eastAsia="FangSong_GB2312" w:cs="FangSong_GB2312"/>
          <w:kern w:val="0"/>
          <w:sz w:val="32"/>
          <w:szCs w:val="32"/>
        </w:rPr>
        <w:t>；与上年决算相比，收、支总计各增加</w:t>
      </w:r>
      <w:r>
        <w:rPr>
          <w:rFonts w:eastAsia="Times New Roman"/>
          <w:kern w:val="0"/>
          <w:sz w:val="32"/>
          <w:szCs w:val="32"/>
          <w:u w:val="single"/>
          <w:lang w:eastAsia="en-US"/>
        </w:rPr>
        <w:t>53.32</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1.32</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FangSong_GB2312" w:hAnsi="FangSong_GB2312" w:eastAsia="FangSong_GB2312" w:cs="FangSong_GB2312"/>
          <w:kern w:val="0"/>
          <w:sz w:val="32"/>
          <w:szCs w:val="32"/>
          <w:lang w:val="en-US" w:eastAsia="zh-CN"/>
        </w:rPr>
        <w:t>我单位新考录人员7人，军转1人，工资福利支出增加</w:t>
      </w:r>
      <w:r>
        <w:rPr>
          <w:rFonts w:ascii="FangSong_GB2312" w:hAnsi="FangSong_GB2312" w:eastAsia="FangSong_GB2312" w:cs="FangSong_GB2312"/>
          <w:kern w:val="0"/>
          <w:sz w:val="32"/>
          <w:szCs w:val="32"/>
        </w:rPr>
        <w:t>。</w:t>
      </w:r>
    </w:p>
    <w:p w14:paraId="030DC0E1">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both"/>
        <w:textAlignment w:val="auto"/>
        <w:rPr>
          <w:rFonts w:eastAsia="Times New Roman"/>
          <w:kern w:val="0"/>
          <w:sz w:val="24"/>
        </w:rPr>
      </w:pPr>
      <w:r>
        <w:rPr>
          <w:rFonts w:ascii="黑体" w:hAnsi="黑体" w:eastAsia="黑体" w:cs="黑体"/>
          <w:b/>
          <w:bCs/>
          <w:kern w:val="0"/>
          <w:sz w:val="32"/>
          <w:szCs w:val="32"/>
        </w:rPr>
        <w:t>五、一般公共预算财政拨款支出决算情况说明</w:t>
      </w:r>
    </w:p>
    <w:p w14:paraId="70447690">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rPr>
        <w:t>赤峰市产品质量检验检测中心</w:t>
      </w:r>
      <w:r>
        <w:rPr>
          <w:rFonts w:eastAsia="Times New Roman"/>
          <w:kern w:val="0"/>
          <w:sz w:val="32"/>
          <w:szCs w:val="32"/>
          <w:lang w:eastAsia="en-US"/>
        </w:rPr>
        <w:t>2025</w:t>
      </w:r>
      <w:r>
        <w:rPr>
          <w:rFonts w:ascii="FangSong_GB2312" w:hAnsi="FangSong_GB2312" w:eastAsia="FangSong_GB2312" w:cs="FangSong_GB2312"/>
          <w:kern w:val="0"/>
          <w:sz w:val="32"/>
          <w:szCs w:val="32"/>
        </w:rPr>
        <w:t>年度一般公共预算财政拨款支出决算</w:t>
      </w:r>
      <w:r>
        <w:rPr>
          <w:rFonts w:eastAsia="Times New Roman"/>
          <w:kern w:val="0"/>
          <w:sz w:val="32"/>
          <w:szCs w:val="32"/>
          <w:u w:val="single"/>
          <w:lang w:eastAsia="en-US"/>
        </w:rPr>
        <w:t>4064.55</w:t>
      </w:r>
      <w:r>
        <w:rPr>
          <w:rFonts w:ascii="FangSong_GB2312" w:hAnsi="FangSong_GB2312" w:eastAsia="FangSong_GB2312" w:cs="FangSong_GB2312"/>
          <w:kern w:val="0"/>
          <w:sz w:val="32"/>
          <w:szCs w:val="32"/>
        </w:rPr>
        <w:t>万元。与年初预算</w:t>
      </w:r>
      <w:r>
        <w:rPr>
          <w:rFonts w:eastAsia="Times New Roman"/>
          <w:kern w:val="0"/>
          <w:sz w:val="32"/>
          <w:szCs w:val="32"/>
          <w:u w:val="single"/>
          <w:lang w:eastAsia="en-US"/>
        </w:rPr>
        <w:t>3677.07</w:t>
      </w:r>
      <w:r>
        <w:rPr>
          <w:rFonts w:ascii="FangSong_GB2312" w:hAnsi="FangSong_GB2312" w:eastAsia="FangSong_GB2312" w:cs="FangSong_GB2312"/>
          <w:kern w:val="0"/>
          <w:sz w:val="32"/>
          <w:szCs w:val="32"/>
        </w:rPr>
        <w:t>万元相比，完成年初预算的</w:t>
      </w:r>
      <w:r>
        <w:rPr>
          <w:rFonts w:eastAsia="Times New Roman"/>
          <w:kern w:val="0"/>
          <w:sz w:val="32"/>
          <w:szCs w:val="32"/>
          <w:u w:val="single"/>
          <w:lang w:eastAsia="en-US"/>
        </w:rPr>
        <w:t>110.54</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。其中：</w:t>
      </w:r>
    </w:p>
    <w:p w14:paraId="30D79FDB">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both"/>
        <w:textAlignment w:val="auto"/>
        <w:rPr>
          <w:rFonts w:eastAsia="Times New Roman"/>
          <w:kern w:val="0"/>
          <w:sz w:val="24"/>
        </w:rPr>
      </w:pPr>
      <w:r>
        <w:rPr>
          <w:rFonts w:ascii="楷体" w:hAnsi="楷体" w:eastAsia="楷体" w:cs="楷体"/>
          <w:b/>
          <w:bCs/>
          <w:kern w:val="0"/>
          <w:sz w:val="32"/>
          <w:szCs w:val="32"/>
        </w:rPr>
        <w:t>（一）一般公共服务（类）</w:t>
      </w:r>
    </w:p>
    <w:p w14:paraId="6EC90870">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rPr>
        <w:t>一般公共服务（类）决算数为</w:t>
      </w:r>
      <w:r>
        <w:rPr>
          <w:rFonts w:eastAsia="Times New Roman"/>
          <w:kern w:val="0"/>
          <w:sz w:val="32"/>
          <w:szCs w:val="32"/>
          <w:u w:val="single"/>
          <w:lang w:eastAsia="en-US"/>
        </w:rPr>
        <w:t>3328.87</w:t>
      </w:r>
      <w:r>
        <w:rPr>
          <w:rFonts w:ascii="FangSong_GB2312" w:hAnsi="FangSong_GB2312" w:eastAsia="FangSong_GB2312" w:cs="FangSong_GB2312"/>
          <w:kern w:val="0"/>
          <w:sz w:val="32"/>
          <w:szCs w:val="32"/>
        </w:rPr>
        <w:t>万元，与年初预算相比增加</w:t>
      </w:r>
      <w:r>
        <w:rPr>
          <w:rFonts w:eastAsia="Times New Roman"/>
          <w:kern w:val="0"/>
          <w:sz w:val="32"/>
          <w:szCs w:val="32"/>
          <w:u w:val="single"/>
          <w:lang w:eastAsia="en-US"/>
        </w:rPr>
        <w:t>356.99</w:t>
      </w:r>
      <w:r>
        <w:rPr>
          <w:rFonts w:ascii="FangSong_GB2312" w:hAnsi="FangSong_GB2312" w:eastAsia="FangSong_GB2312" w:cs="FangSong_GB2312"/>
          <w:kern w:val="0"/>
          <w:sz w:val="32"/>
          <w:szCs w:val="32"/>
        </w:rPr>
        <w:t>万元。其中：</w:t>
      </w:r>
    </w:p>
    <w:p w14:paraId="1B91CC75">
      <w:pPr>
        <w:keepNext w:val="0"/>
        <w:keepLines w:val="0"/>
        <w:pageBreakBefore w:val="0"/>
        <w:kinsoku/>
        <w:wordWrap/>
        <w:overflowPunct/>
        <w:topLinePunct w:val="0"/>
        <w:autoSpaceDE/>
        <w:autoSpaceDN/>
        <w:bidi w:val="0"/>
        <w:adjustRightInd/>
        <w:snapToGrid/>
        <w:spacing w:before="240" w:after="240" w:line="600" w:lineRule="exact"/>
        <w:ind w:firstLine="640" w:firstLineChars="200"/>
        <w:jc w:val="both"/>
        <w:textAlignment w:val="auto"/>
        <w:rPr>
          <w:rFonts w:hint="eastAsia" w:ascii="仿宋_GB2312" w:hAnsi="仿宋" w:eastAsia="仿宋_GB2312" w:cs="仿宋"/>
          <w:sz w:val="32"/>
          <w:szCs w:val="32"/>
        </w:rPr>
      </w:pPr>
      <w:r>
        <w:rPr>
          <w:rFonts w:hint="eastAsia" w:ascii="仿宋_GB2312" w:hAnsi="仿宋" w:eastAsia="仿宋_GB2312" w:cs="仿宋"/>
          <w:sz w:val="32"/>
          <w:szCs w:val="32"/>
        </w:rPr>
        <w:t>1.市场监督管理事务（款）质量基础（项）。年初预算</w:t>
      </w:r>
      <w:r>
        <w:rPr>
          <w:rFonts w:hint="eastAsia" w:ascii="仿宋_GB2312" w:hAnsi="仿宋" w:eastAsia="仿宋_GB2312" w:cs="仿宋"/>
          <w:sz w:val="32"/>
          <w:szCs w:val="32"/>
          <w:u w:val="single"/>
          <w:lang w:val="en-US" w:eastAsia="zh-CN"/>
        </w:rPr>
        <w:t>151</w:t>
      </w:r>
      <w:r>
        <w:rPr>
          <w:rFonts w:hint="eastAsia" w:ascii="仿宋_GB2312" w:hAnsi="仿宋" w:eastAsia="仿宋_GB2312" w:cs="仿宋"/>
          <w:sz w:val="32"/>
          <w:szCs w:val="32"/>
        </w:rPr>
        <w:t>万元，支出决算</w:t>
      </w:r>
      <w:r>
        <w:rPr>
          <w:rFonts w:hint="eastAsia" w:ascii="仿宋_GB2312" w:hAnsi="仿宋" w:eastAsia="仿宋_GB2312" w:cs="仿宋"/>
          <w:sz w:val="32"/>
          <w:szCs w:val="32"/>
          <w:u w:val="single"/>
          <w:lang w:val="en-US" w:eastAsia="zh-CN"/>
        </w:rPr>
        <w:t>150.99</w:t>
      </w:r>
      <w:r>
        <w:rPr>
          <w:rFonts w:hint="eastAsia" w:ascii="仿宋_GB2312" w:hAnsi="仿宋" w:eastAsia="仿宋_GB2312" w:cs="仿宋"/>
          <w:sz w:val="32"/>
          <w:szCs w:val="32"/>
        </w:rPr>
        <w:t>万元，完成年初预算的</w:t>
      </w:r>
      <w:r>
        <w:rPr>
          <w:rFonts w:hint="eastAsia" w:ascii="仿宋_GB2312" w:hAnsi="仿宋" w:eastAsia="仿宋_GB2312" w:cs="仿宋"/>
          <w:sz w:val="32"/>
          <w:szCs w:val="32"/>
          <w:u w:val="single"/>
        </w:rPr>
        <w:t>9</w:t>
      </w:r>
      <w:r>
        <w:rPr>
          <w:rFonts w:hint="eastAsia" w:ascii="仿宋_GB2312" w:hAnsi="仿宋" w:eastAsia="仿宋_GB2312" w:cs="仿宋"/>
          <w:sz w:val="32"/>
          <w:szCs w:val="32"/>
          <w:u w:val="single"/>
          <w:lang w:val="en-US" w:eastAsia="zh-CN"/>
        </w:rPr>
        <w:t>9.99</w:t>
      </w:r>
      <w:r>
        <w:rPr>
          <w:rFonts w:hint="eastAsia" w:ascii="仿宋_GB2312" w:hAnsi="仿宋" w:eastAsia="仿宋_GB2312" w:cs="仿宋"/>
          <w:sz w:val="32"/>
          <w:szCs w:val="32"/>
        </w:rPr>
        <w:t>%。决算数与年初预算数的差异原因：未完成预算支出，结转下年继续使用。</w:t>
      </w:r>
    </w:p>
    <w:p w14:paraId="158A165B">
      <w:pPr>
        <w:keepNext w:val="0"/>
        <w:keepLines w:val="0"/>
        <w:pageBreakBefore w:val="0"/>
        <w:kinsoku/>
        <w:wordWrap/>
        <w:overflowPunct/>
        <w:topLinePunct w:val="0"/>
        <w:autoSpaceDE/>
        <w:autoSpaceDN/>
        <w:bidi w:val="0"/>
        <w:adjustRightInd/>
        <w:snapToGrid/>
        <w:spacing w:before="240" w:after="240" w:line="600" w:lineRule="exact"/>
        <w:ind w:firstLine="640" w:firstLineChars="200"/>
        <w:jc w:val="both"/>
        <w:textAlignment w:val="auto"/>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2</w:t>
      </w:r>
      <w:r>
        <w:rPr>
          <w:rFonts w:hint="eastAsia" w:ascii="仿宋_GB2312" w:hAnsi="仿宋" w:eastAsia="仿宋_GB2312" w:cs="仿宋"/>
          <w:sz w:val="32"/>
          <w:szCs w:val="32"/>
        </w:rPr>
        <w:t>.市场监督管理事务（款）事业运行（项）。年初预算</w:t>
      </w:r>
      <w:r>
        <w:rPr>
          <w:rFonts w:hint="eastAsia" w:ascii="仿宋_GB2312" w:hAnsi="仿宋" w:eastAsia="仿宋_GB2312" w:cs="仿宋"/>
          <w:sz w:val="32"/>
          <w:szCs w:val="32"/>
          <w:u w:val="single"/>
          <w:lang w:val="en-US" w:eastAsia="zh-CN"/>
        </w:rPr>
        <w:t>2102.31</w:t>
      </w:r>
      <w:r>
        <w:rPr>
          <w:rFonts w:hint="eastAsia" w:ascii="仿宋_GB2312" w:hAnsi="仿宋" w:eastAsia="仿宋_GB2312" w:cs="仿宋"/>
          <w:sz w:val="32"/>
          <w:szCs w:val="32"/>
        </w:rPr>
        <w:t>万元，支出决算</w:t>
      </w:r>
      <w:r>
        <w:rPr>
          <w:rFonts w:hint="eastAsia" w:ascii="仿宋_GB2312" w:hAnsi="仿宋" w:eastAsia="仿宋_GB2312" w:cs="仿宋"/>
          <w:sz w:val="32"/>
          <w:szCs w:val="32"/>
          <w:u w:val="single"/>
        </w:rPr>
        <w:t>2362.97</w:t>
      </w:r>
      <w:r>
        <w:rPr>
          <w:rFonts w:hint="eastAsia" w:ascii="仿宋_GB2312" w:hAnsi="仿宋" w:eastAsia="仿宋_GB2312" w:cs="仿宋"/>
          <w:sz w:val="32"/>
          <w:szCs w:val="32"/>
        </w:rPr>
        <w:t>万元，完成年初预算的</w:t>
      </w:r>
      <w:r>
        <w:rPr>
          <w:rFonts w:hint="eastAsia" w:ascii="仿宋_GB2312" w:hAnsi="仿宋" w:eastAsia="仿宋_GB2312" w:cs="仿宋"/>
          <w:sz w:val="32"/>
          <w:szCs w:val="32"/>
          <w:u w:val="single"/>
          <w:lang w:val="en-US" w:eastAsia="zh-CN"/>
        </w:rPr>
        <w:t>112.39</w:t>
      </w:r>
      <w:r>
        <w:rPr>
          <w:rFonts w:hint="eastAsia" w:ascii="仿宋_GB2312" w:hAnsi="仿宋" w:eastAsia="仿宋_GB2312" w:cs="仿宋"/>
          <w:sz w:val="32"/>
          <w:szCs w:val="32"/>
        </w:rPr>
        <w:t>%。决算数与年初预算数的差异原因：</w:t>
      </w:r>
      <w:r>
        <w:rPr>
          <w:rFonts w:hint="eastAsia" w:ascii="FangSong_GB2312" w:hAnsi="FangSong_GB2312" w:eastAsia="FangSong_GB2312" w:cs="FangSong_GB2312"/>
          <w:kern w:val="0"/>
          <w:sz w:val="32"/>
          <w:szCs w:val="32"/>
          <w:lang w:val="en-US" w:eastAsia="zh-CN"/>
        </w:rPr>
        <w:t>2025年我单位新考录人员7人，军转1人，工资福利支出增加，2025年我单位职工死亡，追加抚恤金52.08万元。</w:t>
      </w:r>
    </w:p>
    <w:p w14:paraId="45F41E85">
      <w:pPr>
        <w:keepNext w:val="0"/>
        <w:keepLines w:val="0"/>
        <w:pageBreakBefore w:val="0"/>
        <w:kinsoku/>
        <w:wordWrap/>
        <w:overflowPunct/>
        <w:topLinePunct w:val="0"/>
        <w:autoSpaceDE/>
        <w:autoSpaceDN/>
        <w:bidi w:val="0"/>
        <w:adjustRightInd/>
        <w:snapToGrid/>
        <w:spacing w:before="240" w:after="240" w:line="600" w:lineRule="exact"/>
        <w:ind w:firstLine="640" w:firstLineChars="200"/>
        <w:jc w:val="both"/>
        <w:textAlignment w:val="auto"/>
        <w:rPr>
          <w:rFonts w:ascii="楷体" w:hAnsi="楷体" w:eastAsia="楷体" w:cs="楷体"/>
          <w:b/>
          <w:bCs/>
          <w:kern w:val="0"/>
          <w:sz w:val="32"/>
          <w:szCs w:val="32"/>
        </w:rPr>
      </w:pPr>
      <w:r>
        <w:rPr>
          <w:rFonts w:hint="eastAsia" w:ascii="仿宋_GB2312" w:hAnsi="仿宋" w:eastAsia="仿宋_GB2312" w:cs="仿宋"/>
          <w:sz w:val="32"/>
          <w:szCs w:val="32"/>
          <w:lang w:val="en-US" w:eastAsia="zh-CN"/>
        </w:rPr>
        <w:t>3</w:t>
      </w:r>
      <w:r>
        <w:rPr>
          <w:rFonts w:hint="eastAsia" w:ascii="仿宋_GB2312" w:hAnsi="仿宋" w:eastAsia="仿宋_GB2312" w:cs="仿宋"/>
          <w:sz w:val="32"/>
          <w:szCs w:val="32"/>
        </w:rPr>
        <w:t>.市场监督管理事务（款）其他市场监督管理事务（项）。年初预算</w:t>
      </w:r>
      <w:r>
        <w:rPr>
          <w:rFonts w:hint="eastAsia" w:ascii="仿宋_GB2312" w:hAnsi="仿宋" w:eastAsia="仿宋_GB2312" w:cs="仿宋"/>
          <w:sz w:val="32"/>
          <w:szCs w:val="32"/>
          <w:u w:val="single"/>
          <w:lang w:val="en-US" w:eastAsia="zh-CN"/>
        </w:rPr>
        <w:t>718.56</w:t>
      </w:r>
      <w:r>
        <w:rPr>
          <w:rFonts w:hint="eastAsia" w:ascii="仿宋_GB2312" w:hAnsi="仿宋" w:eastAsia="仿宋_GB2312" w:cs="仿宋"/>
          <w:sz w:val="32"/>
          <w:szCs w:val="32"/>
        </w:rPr>
        <w:t>万元，支出决算</w:t>
      </w:r>
      <w:r>
        <w:rPr>
          <w:rFonts w:hint="eastAsia" w:ascii="仿宋_GB2312" w:hAnsi="仿宋" w:eastAsia="仿宋_GB2312" w:cs="仿宋"/>
          <w:sz w:val="32"/>
          <w:szCs w:val="32"/>
          <w:u w:val="single"/>
          <w:lang w:val="en-US" w:eastAsia="zh-CN"/>
        </w:rPr>
        <w:t>814.91</w:t>
      </w:r>
      <w:r>
        <w:rPr>
          <w:rFonts w:hint="eastAsia" w:ascii="仿宋_GB2312" w:hAnsi="仿宋" w:eastAsia="仿宋_GB2312" w:cs="仿宋"/>
          <w:sz w:val="32"/>
          <w:szCs w:val="32"/>
        </w:rPr>
        <w:t>万元，完成年初预算的</w:t>
      </w:r>
      <w:r>
        <w:rPr>
          <w:rFonts w:hint="eastAsia" w:ascii="仿宋_GB2312" w:hAnsi="仿宋" w:eastAsia="仿宋_GB2312" w:cs="仿宋"/>
          <w:sz w:val="32"/>
          <w:szCs w:val="32"/>
          <w:u w:val="single"/>
          <w:lang w:val="en-US" w:eastAsia="zh-CN"/>
        </w:rPr>
        <w:t>113.4</w:t>
      </w:r>
      <w:r>
        <w:rPr>
          <w:rFonts w:hint="eastAsia" w:ascii="仿宋_GB2312" w:hAnsi="仿宋" w:eastAsia="仿宋_GB2312" w:cs="仿宋"/>
          <w:sz w:val="32"/>
          <w:szCs w:val="32"/>
        </w:rPr>
        <w:t>%。决算数与年初预算数的差异原因：</w:t>
      </w:r>
      <w:r>
        <w:rPr>
          <w:rFonts w:hint="eastAsia" w:ascii="仿宋_GB2312" w:hAnsi="仿宋" w:eastAsia="仿宋_GB2312" w:cs="仿宋"/>
          <w:color w:val="auto"/>
          <w:sz w:val="32"/>
          <w:szCs w:val="32"/>
          <w:lang w:eastAsia="zh-CN"/>
        </w:rPr>
        <w:t>年中</w:t>
      </w:r>
      <w:r>
        <w:rPr>
          <w:rFonts w:hint="eastAsia" w:ascii="FangSong_GB2312" w:hAnsi="FangSong_GB2312" w:eastAsia="FangSong_GB2312" w:cs="FangSong_GB2312"/>
          <w:kern w:val="0"/>
          <w:sz w:val="32"/>
          <w:szCs w:val="32"/>
          <w:lang w:val="en-US" w:eastAsia="zh-CN"/>
        </w:rPr>
        <w:t>追加</w:t>
      </w:r>
      <w:r>
        <w:rPr>
          <w:rFonts w:hint="eastAsia" w:ascii="FangSong_GB2312" w:hAnsi="FangSong_GB2312" w:eastAsia="FangSong_GB2312" w:cs="FangSong_GB2312"/>
          <w:kern w:val="0"/>
          <w:sz w:val="32"/>
          <w:szCs w:val="32"/>
          <w:lang w:eastAsia="zh-CN"/>
        </w:rPr>
        <w:t>食品药品监管补助资金和检验检测业务经费两个项目资金，支出增加。</w:t>
      </w:r>
    </w:p>
    <w:p w14:paraId="3D80897D">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both"/>
        <w:textAlignment w:val="auto"/>
        <w:rPr>
          <w:rFonts w:eastAsia="Times New Roman"/>
          <w:kern w:val="0"/>
          <w:sz w:val="24"/>
        </w:rPr>
      </w:pPr>
      <w:r>
        <w:rPr>
          <w:rFonts w:ascii="楷体" w:hAnsi="楷体" w:eastAsia="楷体" w:cs="楷体"/>
          <w:b/>
          <w:bCs/>
          <w:kern w:val="0"/>
          <w:sz w:val="32"/>
          <w:szCs w:val="32"/>
        </w:rPr>
        <w:t>（</w:t>
      </w:r>
      <w:r>
        <w:rPr>
          <w:rFonts w:hint="eastAsia" w:ascii="楷体" w:hAnsi="楷体" w:eastAsia="楷体" w:cs="楷体"/>
          <w:b/>
          <w:bCs/>
          <w:kern w:val="0"/>
          <w:sz w:val="32"/>
          <w:szCs w:val="32"/>
          <w:lang w:eastAsia="zh-CN"/>
        </w:rPr>
        <w:t>二</w:t>
      </w:r>
      <w:r>
        <w:rPr>
          <w:rFonts w:ascii="楷体" w:hAnsi="楷体" w:eastAsia="楷体" w:cs="楷体"/>
          <w:b/>
          <w:bCs/>
          <w:kern w:val="0"/>
          <w:sz w:val="32"/>
          <w:szCs w:val="32"/>
        </w:rPr>
        <w:t>）社会保障和就业支出（类）</w:t>
      </w:r>
    </w:p>
    <w:p w14:paraId="29BB5833">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rPr>
        <w:t>社会保障和就业支出（类）决算数为</w:t>
      </w:r>
      <w:r>
        <w:rPr>
          <w:rFonts w:eastAsia="Times New Roman"/>
          <w:kern w:val="0"/>
          <w:sz w:val="32"/>
          <w:szCs w:val="32"/>
          <w:u w:val="single"/>
          <w:lang w:eastAsia="en-US"/>
        </w:rPr>
        <w:t>422.72</w:t>
      </w:r>
      <w:r>
        <w:rPr>
          <w:rFonts w:ascii="FangSong_GB2312" w:hAnsi="FangSong_GB2312" w:eastAsia="FangSong_GB2312" w:cs="FangSong_GB2312"/>
          <w:kern w:val="0"/>
          <w:sz w:val="32"/>
          <w:szCs w:val="32"/>
        </w:rPr>
        <w:t>万元，与年初预算相比增加</w:t>
      </w:r>
      <w:r>
        <w:rPr>
          <w:rFonts w:eastAsia="Times New Roman"/>
          <w:kern w:val="0"/>
          <w:sz w:val="32"/>
          <w:szCs w:val="32"/>
          <w:u w:val="single"/>
          <w:lang w:eastAsia="en-US"/>
        </w:rPr>
        <w:t>14.50</w:t>
      </w:r>
      <w:r>
        <w:rPr>
          <w:rFonts w:ascii="FangSong_GB2312" w:hAnsi="FangSong_GB2312" w:eastAsia="FangSong_GB2312" w:cs="FangSong_GB2312"/>
          <w:kern w:val="0"/>
          <w:sz w:val="32"/>
          <w:szCs w:val="32"/>
        </w:rPr>
        <w:t>万元。其中：</w:t>
      </w:r>
    </w:p>
    <w:p w14:paraId="5F6436DA">
      <w:pPr>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．行政事业单位养老支出（款）事业单位离退休（项）。年初预算</w:t>
      </w:r>
      <w:r>
        <w:rPr>
          <w:rFonts w:hint="eastAsia" w:ascii="仿宋_GB2312" w:hAnsi="仿宋_GB2312" w:eastAsia="仿宋_GB2312" w:cs="仿宋_GB2312"/>
          <w:kern w:val="0"/>
          <w:sz w:val="32"/>
          <w:szCs w:val="32"/>
          <w:u w:val="single"/>
          <w:lang w:val="en-US" w:eastAsia="zh-CN"/>
        </w:rPr>
        <w:t>119.8</w:t>
      </w:r>
      <w:r>
        <w:rPr>
          <w:rFonts w:hint="eastAsia" w:ascii="仿宋_GB2312" w:hAnsi="仿宋_GB2312" w:eastAsia="仿宋_GB2312" w:cs="仿宋_GB2312"/>
          <w:kern w:val="0"/>
          <w:sz w:val="32"/>
          <w:szCs w:val="32"/>
        </w:rPr>
        <w:t>万元，支出决算</w:t>
      </w:r>
      <w:r>
        <w:rPr>
          <w:rFonts w:hint="eastAsia" w:ascii="仿宋_GB2312" w:hAnsi="仿宋_GB2312" w:eastAsia="仿宋_GB2312" w:cs="仿宋_GB2312"/>
          <w:kern w:val="0"/>
          <w:sz w:val="32"/>
          <w:szCs w:val="32"/>
          <w:u w:val="single"/>
          <w:lang w:val="en-US" w:eastAsia="zh-CN"/>
        </w:rPr>
        <w:t>81.89</w:t>
      </w:r>
      <w:r>
        <w:rPr>
          <w:rFonts w:hint="eastAsia" w:ascii="仿宋_GB2312" w:hAnsi="仿宋_GB2312" w:eastAsia="仿宋_GB2312" w:cs="仿宋_GB2312"/>
          <w:kern w:val="0"/>
          <w:sz w:val="32"/>
          <w:szCs w:val="32"/>
        </w:rPr>
        <w:t>万元，完成年初预算的</w:t>
      </w:r>
      <w:r>
        <w:rPr>
          <w:rFonts w:hint="eastAsia" w:ascii="仿宋_GB2312" w:hAnsi="仿宋_GB2312" w:eastAsia="仿宋_GB2312" w:cs="仿宋_GB2312"/>
          <w:kern w:val="0"/>
          <w:sz w:val="32"/>
          <w:szCs w:val="32"/>
          <w:u w:val="single"/>
          <w:lang w:val="en-US" w:eastAsia="zh-CN"/>
        </w:rPr>
        <w:t>68.36</w:t>
      </w:r>
      <w:r>
        <w:rPr>
          <w:rFonts w:hint="eastAsia" w:ascii="仿宋_GB2312" w:hAnsi="仿宋_GB2312" w:eastAsia="仿宋_GB2312" w:cs="仿宋_GB2312"/>
          <w:kern w:val="0"/>
          <w:sz w:val="32"/>
          <w:szCs w:val="32"/>
        </w:rPr>
        <w:t>%。决算数与年初预算数的差异原因：</w:t>
      </w:r>
      <w:r>
        <w:rPr>
          <w:rFonts w:hint="eastAsia" w:ascii="仿宋_GB2312" w:hAnsi="仿宋_GB2312" w:eastAsia="仿宋_GB2312" w:cs="仿宋_GB2312"/>
          <w:kern w:val="0"/>
          <w:sz w:val="32"/>
          <w:szCs w:val="32"/>
          <w:lang w:eastAsia="zh-CN"/>
        </w:rPr>
        <w:t>调减退休人员工资，事业单位离退休项目支出减少</w:t>
      </w:r>
      <w:r>
        <w:rPr>
          <w:rFonts w:hint="eastAsia" w:ascii="仿宋_GB2312" w:hAnsi="仿宋_GB2312" w:eastAsia="仿宋_GB2312" w:cs="仿宋_GB2312"/>
          <w:kern w:val="0"/>
          <w:sz w:val="32"/>
          <w:szCs w:val="32"/>
        </w:rPr>
        <w:t>。</w:t>
      </w:r>
    </w:p>
    <w:p w14:paraId="4FDF8647">
      <w:pPr>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．行政事业单位养老支出（款）机关事业单位基本养老保险缴费支出（项）。年初预算</w:t>
      </w:r>
      <w:r>
        <w:rPr>
          <w:rFonts w:hint="eastAsia" w:ascii="仿宋_GB2312" w:hAnsi="仿宋_GB2312" w:eastAsia="仿宋_GB2312" w:cs="仿宋_GB2312"/>
          <w:kern w:val="0"/>
          <w:sz w:val="32"/>
          <w:szCs w:val="32"/>
          <w:u w:val="single"/>
          <w:lang w:val="en-US" w:eastAsia="zh-CN"/>
        </w:rPr>
        <w:t>223.49</w:t>
      </w:r>
      <w:r>
        <w:rPr>
          <w:rFonts w:hint="eastAsia" w:ascii="仿宋_GB2312" w:hAnsi="仿宋_GB2312" w:eastAsia="仿宋_GB2312" w:cs="仿宋_GB2312"/>
          <w:kern w:val="0"/>
          <w:sz w:val="32"/>
          <w:szCs w:val="32"/>
        </w:rPr>
        <w:t>万元，支出决算</w:t>
      </w:r>
      <w:r>
        <w:rPr>
          <w:rFonts w:hint="eastAsia" w:ascii="仿宋_GB2312" w:hAnsi="仿宋_GB2312" w:eastAsia="仿宋_GB2312" w:cs="仿宋_GB2312"/>
          <w:kern w:val="0"/>
          <w:sz w:val="32"/>
          <w:szCs w:val="32"/>
          <w:u w:val="single"/>
          <w:lang w:val="en-US" w:eastAsia="zh-CN"/>
        </w:rPr>
        <w:t>220.6</w:t>
      </w:r>
      <w:r>
        <w:rPr>
          <w:rFonts w:hint="eastAsia" w:ascii="仿宋_GB2312" w:hAnsi="仿宋_GB2312" w:eastAsia="仿宋_GB2312" w:cs="仿宋_GB2312"/>
          <w:kern w:val="0"/>
          <w:sz w:val="32"/>
          <w:szCs w:val="32"/>
        </w:rPr>
        <w:t>万元，完成年初预算的</w:t>
      </w:r>
      <w:r>
        <w:rPr>
          <w:rFonts w:hint="eastAsia" w:ascii="仿宋_GB2312" w:hAnsi="仿宋_GB2312" w:eastAsia="仿宋_GB2312" w:cs="仿宋_GB2312"/>
          <w:kern w:val="0"/>
          <w:sz w:val="32"/>
          <w:szCs w:val="32"/>
          <w:u w:val="single"/>
          <w:lang w:val="en-US" w:eastAsia="zh-CN"/>
        </w:rPr>
        <w:t>98.7</w:t>
      </w:r>
      <w:r>
        <w:rPr>
          <w:rFonts w:hint="eastAsia" w:ascii="仿宋_GB2312" w:hAnsi="仿宋_GB2312" w:eastAsia="仿宋_GB2312" w:cs="仿宋_GB2312"/>
          <w:kern w:val="0"/>
          <w:sz w:val="32"/>
          <w:szCs w:val="32"/>
        </w:rPr>
        <w:t>%。决算数与年初预算数的差异原因：</w:t>
      </w:r>
      <w:r>
        <w:rPr>
          <w:rFonts w:hint="eastAsia" w:ascii="仿宋_GB2312" w:hAnsi="仿宋_GB2312" w:eastAsia="仿宋_GB2312" w:cs="仿宋_GB2312"/>
          <w:kern w:val="0"/>
          <w:sz w:val="32"/>
          <w:szCs w:val="32"/>
          <w:lang w:eastAsia="zh-CN"/>
        </w:rPr>
        <w:t>我单位退休人员增加</w:t>
      </w:r>
      <w:r>
        <w:rPr>
          <w:rFonts w:hint="eastAsia" w:ascii="仿宋_GB2312" w:hAnsi="仿宋_GB2312" w:eastAsia="仿宋_GB2312" w:cs="仿宋_GB2312"/>
          <w:kern w:val="0"/>
          <w:sz w:val="32"/>
          <w:szCs w:val="32"/>
        </w:rPr>
        <w:t>。</w:t>
      </w:r>
    </w:p>
    <w:p w14:paraId="756A7A99">
      <w:pPr>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FangSong_GB2312" w:hAnsi="FangSong_GB2312" w:eastAsia="FangSong_GB2312" w:cs="FangSong_GB2312"/>
          <w:kern w:val="0"/>
          <w:sz w:val="32"/>
          <w:szCs w:val="32"/>
          <w:lang w:val="en-US" w:eastAsia="zh-CN"/>
        </w:rPr>
        <w:t>3</w:t>
      </w:r>
      <w:r>
        <w:rPr>
          <w:rFonts w:ascii="FangSong_GB2312" w:hAnsi="FangSong_GB2312" w:eastAsia="FangSong_GB2312" w:cs="FangSong_GB2312"/>
          <w:kern w:val="0"/>
          <w:sz w:val="32"/>
          <w:szCs w:val="32"/>
        </w:rPr>
        <w:t>．行政事业单位养老支出（款）机关事业单位职业年金缴费支出（项）。年初预算</w:t>
      </w:r>
      <w:r>
        <w:rPr>
          <w:rFonts w:hint="eastAsia"/>
          <w:kern w:val="0"/>
          <w:sz w:val="32"/>
          <w:szCs w:val="32"/>
          <w:u w:val="single"/>
          <w:lang w:val="en-US" w:eastAsia="zh-CN"/>
        </w:rPr>
        <w:t>54.06</w:t>
      </w:r>
      <w:r>
        <w:rPr>
          <w:rFonts w:ascii="FangSong_GB2312" w:hAnsi="FangSong_GB2312" w:eastAsia="FangSong_GB2312" w:cs="FangSong_GB2312"/>
          <w:kern w:val="0"/>
          <w:sz w:val="32"/>
          <w:szCs w:val="32"/>
        </w:rPr>
        <w:t>万元，支出决算</w:t>
      </w:r>
      <w:r>
        <w:rPr>
          <w:rFonts w:hint="eastAsia"/>
          <w:kern w:val="0"/>
          <w:sz w:val="32"/>
          <w:szCs w:val="32"/>
          <w:u w:val="single"/>
          <w:lang w:val="en-US" w:eastAsia="zh-CN"/>
        </w:rPr>
        <w:t>58.12</w:t>
      </w:r>
      <w:r>
        <w:rPr>
          <w:rFonts w:ascii="FangSong_GB2312" w:hAnsi="FangSong_GB2312" w:eastAsia="FangSong_GB2312" w:cs="FangSong_GB2312"/>
          <w:kern w:val="0"/>
          <w:sz w:val="32"/>
          <w:szCs w:val="32"/>
        </w:rPr>
        <w:t>万元，完成年初预算的</w:t>
      </w:r>
      <w:r>
        <w:rPr>
          <w:rFonts w:hint="eastAsia"/>
          <w:kern w:val="0"/>
          <w:sz w:val="32"/>
          <w:szCs w:val="32"/>
          <w:u w:val="single"/>
          <w:lang w:val="en-US" w:eastAsia="zh-CN"/>
        </w:rPr>
        <w:t>107.5</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。决算数与年初预算数的差异原因：</w:t>
      </w:r>
      <w:r>
        <w:rPr>
          <w:rFonts w:hint="eastAsia" w:ascii="仿宋_GB2312" w:hAnsi="仿宋_GB2312" w:eastAsia="仿宋_GB2312" w:cs="仿宋_GB2312"/>
          <w:kern w:val="0"/>
          <w:sz w:val="32"/>
          <w:szCs w:val="32"/>
          <w:lang w:eastAsia="zh-CN"/>
        </w:rPr>
        <w:t>我单位退休人员增加，申请职业年金缴费支出增加</w:t>
      </w:r>
      <w:r>
        <w:rPr>
          <w:rFonts w:hint="eastAsia" w:ascii="仿宋_GB2312" w:hAnsi="仿宋_GB2312" w:eastAsia="仿宋_GB2312" w:cs="仿宋_GB2312"/>
          <w:kern w:val="0"/>
          <w:sz w:val="32"/>
          <w:szCs w:val="32"/>
        </w:rPr>
        <w:t>。</w:t>
      </w:r>
    </w:p>
    <w:p w14:paraId="35DCE8A8">
      <w:pPr>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抚恤</w:t>
      </w:r>
      <w:r>
        <w:rPr>
          <w:rFonts w:hint="eastAsia" w:ascii="仿宋_GB2312" w:hAnsi="仿宋_GB2312" w:eastAsia="仿宋_GB2312" w:cs="仿宋_GB2312"/>
          <w:kern w:val="0"/>
          <w:sz w:val="32"/>
          <w:szCs w:val="32"/>
        </w:rPr>
        <w:t>（款）</w:t>
      </w:r>
      <w:r>
        <w:rPr>
          <w:rFonts w:hint="eastAsia" w:ascii="仿宋_GB2312" w:hAnsi="仿宋_GB2312" w:eastAsia="仿宋_GB2312" w:cs="仿宋_GB2312"/>
          <w:kern w:val="0"/>
          <w:sz w:val="32"/>
          <w:szCs w:val="32"/>
          <w:lang w:eastAsia="zh-CN"/>
        </w:rPr>
        <w:t>死亡抚恤</w:t>
      </w:r>
      <w:r>
        <w:rPr>
          <w:rFonts w:hint="eastAsia" w:ascii="仿宋_GB2312" w:hAnsi="仿宋_GB2312" w:eastAsia="仿宋_GB2312" w:cs="仿宋_GB2312"/>
          <w:kern w:val="0"/>
          <w:sz w:val="32"/>
          <w:szCs w:val="32"/>
        </w:rPr>
        <w:t>（项）。年初预算</w:t>
      </w:r>
      <w:r>
        <w:rPr>
          <w:rFonts w:hint="eastAsia" w:ascii="仿宋_GB2312" w:hAnsi="仿宋_GB2312" w:eastAsia="仿宋_GB2312" w:cs="仿宋_GB2312"/>
          <w:kern w:val="0"/>
          <w:sz w:val="32"/>
          <w:szCs w:val="32"/>
          <w:u w:val="single"/>
          <w:lang w:val="en-US" w:eastAsia="zh-CN"/>
        </w:rPr>
        <w:t>0</w:t>
      </w:r>
      <w:r>
        <w:rPr>
          <w:rFonts w:hint="eastAsia" w:ascii="仿宋_GB2312" w:hAnsi="仿宋_GB2312" w:eastAsia="仿宋_GB2312" w:cs="仿宋_GB2312"/>
          <w:kern w:val="0"/>
          <w:sz w:val="32"/>
          <w:szCs w:val="32"/>
        </w:rPr>
        <w:t>万元，支出决算</w:t>
      </w:r>
      <w:r>
        <w:rPr>
          <w:rFonts w:hint="eastAsia" w:ascii="仿宋_GB2312" w:hAnsi="仿宋_GB2312" w:eastAsia="仿宋_GB2312" w:cs="仿宋_GB2312"/>
          <w:kern w:val="0"/>
          <w:sz w:val="32"/>
          <w:szCs w:val="32"/>
          <w:u w:val="single"/>
          <w:lang w:val="en-US" w:eastAsia="zh-CN"/>
        </w:rPr>
        <w:t>52.08</w:t>
      </w:r>
      <w:r>
        <w:rPr>
          <w:rFonts w:hint="eastAsia" w:ascii="仿宋_GB2312" w:hAnsi="仿宋_GB2312" w:eastAsia="仿宋_GB2312" w:cs="仿宋_GB2312"/>
          <w:kern w:val="0"/>
          <w:sz w:val="32"/>
          <w:szCs w:val="32"/>
        </w:rPr>
        <w:t>万元，完成年初预算的</w:t>
      </w:r>
      <w:r>
        <w:rPr>
          <w:rFonts w:hint="eastAsia" w:ascii="仿宋_GB2312" w:hAnsi="仿宋_GB2312" w:eastAsia="仿宋_GB2312" w:cs="仿宋_GB2312"/>
          <w:kern w:val="0"/>
          <w:sz w:val="32"/>
          <w:szCs w:val="32"/>
          <w:u w:val="single"/>
          <w:lang w:val="en-US" w:eastAsia="zh-CN"/>
        </w:rPr>
        <w:t>100</w:t>
      </w:r>
      <w:r>
        <w:rPr>
          <w:rFonts w:hint="eastAsia" w:ascii="仿宋_GB2312" w:hAnsi="仿宋_GB2312" w:eastAsia="仿宋_GB2312" w:cs="仿宋_GB2312"/>
          <w:kern w:val="0"/>
          <w:sz w:val="32"/>
          <w:szCs w:val="32"/>
        </w:rPr>
        <w:t>%。决算数与年初预算数的差异原因：</w:t>
      </w:r>
      <w:r>
        <w:rPr>
          <w:rFonts w:hint="eastAsia" w:ascii="仿宋_GB2312" w:hAnsi="仿宋_GB2312" w:eastAsia="仿宋_GB2312" w:cs="仿宋_GB2312"/>
          <w:kern w:val="0"/>
          <w:sz w:val="32"/>
          <w:szCs w:val="32"/>
          <w:lang w:eastAsia="zh-CN"/>
        </w:rPr>
        <w:t>我单位职工死亡，申请死亡抚恤金</w:t>
      </w:r>
      <w:r>
        <w:rPr>
          <w:rFonts w:hint="eastAsia" w:ascii="仿宋_GB2312" w:hAnsi="仿宋_GB2312" w:eastAsia="仿宋_GB2312" w:cs="仿宋_GB2312"/>
          <w:kern w:val="0"/>
          <w:sz w:val="32"/>
          <w:szCs w:val="32"/>
        </w:rPr>
        <w:t>。</w:t>
      </w:r>
    </w:p>
    <w:p w14:paraId="4664A872">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ascii="楷体" w:hAnsi="楷体" w:eastAsia="楷体" w:cs="楷体"/>
          <w:b/>
          <w:bCs/>
          <w:kern w:val="0"/>
          <w:sz w:val="32"/>
          <w:szCs w:val="32"/>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其他社会保障和就业支出</w:t>
      </w:r>
      <w:r>
        <w:rPr>
          <w:rFonts w:hint="eastAsia" w:ascii="仿宋_GB2312" w:hAnsi="仿宋_GB2312" w:eastAsia="仿宋_GB2312" w:cs="仿宋_GB2312"/>
          <w:kern w:val="0"/>
          <w:sz w:val="32"/>
          <w:szCs w:val="32"/>
        </w:rPr>
        <w:t>（款）</w:t>
      </w:r>
      <w:r>
        <w:rPr>
          <w:rFonts w:hint="eastAsia" w:ascii="仿宋_GB2312" w:hAnsi="仿宋_GB2312" w:eastAsia="仿宋_GB2312" w:cs="仿宋_GB2312"/>
          <w:kern w:val="0"/>
          <w:sz w:val="32"/>
          <w:szCs w:val="32"/>
          <w:lang w:eastAsia="zh-CN"/>
        </w:rPr>
        <w:t>其他社会保障和就业支出</w:t>
      </w:r>
      <w:r>
        <w:rPr>
          <w:rFonts w:hint="eastAsia" w:ascii="仿宋_GB2312" w:hAnsi="仿宋_GB2312" w:eastAsia="仿宋_GB2312" w:cs="仿宋_GB2312"/>
          <w:kern w:val="0"/>
          <w:sz w:val="32"/>
          <w:szCs w:val="32"/>
        </w:rPr>
        <w:t>（项）。年初预算</w:t>
      </w:r>
      <w:r>
        <w:rPr>
          <w:rFonts w:hint="eastAsia" w:ascii="仿宋_GB2312" w:hAnsi="仿宋_GB2312" w:eastAsia="仿宋_GB2312" w:cs="仿宋_GB2312"/>
          <w:kern w:val="0"/>
          <w:sz w:val="32"/>
          <w:szCs w:val="32"/>
          <w:u w:val="single"/>
          <w:lang w:val="en-US" w:eastAsia="zh-CN"/>
        </w:rPr>
        <w:t>10.88</w:t>
      </w:r>
      <w:r>
        <w:rPr>
          <w:rFonts w:hint="eastAsia" w:ascii="仿宋_GB2312" w:hAnsi="仿宋_GB2312" w:eastAsia="仿宋_GB2312" w:cs="仿宋_GB2312"/>
          <w:kern w:val="0"/>
          <w:sz w:val="32"/>
          <w:szCs w:val="32"/>
        </w:rPr>
        <w:t>万元，支出决算</w:t>
      </w:r>
      <w:r>
        <w:rPr>
          <w:rFonts w:hint="eastAsia" w:ascii="仿宋_GB2312" w:hAnsi="仿宋_GB2312" w:eastAsia="仿宋_GB2312" w:cs="仿宋_GB2312"/>
          <w:kern w:val="0"/>
          <w:sz w:val="32"/>
          <w:szCs w:val="32"/>
          <w:u w:val="single"/>
          <w:lang w:val="en-US" w:eastAsia="zh-CN"/>
        </w:rPr>
        <w:t>10.04</w:t>
      </w:r>
      <w:r>
        <w:rPr>
          <w:rFonts w:hint="eastAsia" w:ascii="仿宋_GB2312" w:hAnsi="仿宋_GB2312" w:eastAsia="仿宋_GB2312" w:cs="仿宋_GB2312"/>
          <w:kern w:val="0"/>
          <w:sz w:val="32"/>
          <w:szCs w:val="32"/>
        </w:rPr>
        <w:t>万元，完成年初预算的</w:t>
      </w:r>
      <w:r>
        <w:rPr>
          <w:rFonts w:hint="eastAsia" w:ascii="仿宋_GB2312" w:hAnsi="仿宋_GB2312" w:eastAsia="仿宋_GB2312" w:cs="仿宋_GB2312"/>
          <w:kern w:val="0"/>
          <w:sz w:val="32"/>
          <w:szCs w:val="32"/>
          <w:u w:val="single"/>
          <w:lang w:val="en-US" w:eastAsia="zh-CN"/>
        </w:rPr>
        <w:t>92.28</w:t>
      </w:r>
      <w:r>
        <w:rPr>
          <w:rFonts w:hint="eastAsia" w:ascii="仿宋_GB2312" w:hAnsi="仿宋_GB2312" w:eastAsia="仿宋_GB2312" w:cs="仿宋_GB2312"/>
          <w:kern w:val="0"/>
          <w:sz w:val="32"/>
          <w:szCs w:val="32"/>
        </w:rPr>
        <w:t>%。决算数与年初预算数的差异原因：</w:t>
      </w:r>
      <w:r>
        <w:rPr>
          <w:rFonts w:hint="eastAsia" w:ascii="仿宋_GB2312" w:hAnsi="仿宋_GB2312" w:eastAsia="仿宋_GB2312" w:cs="仿宋_GB2312"/>
          <w:kern w:val="0"/>
          <w:sz w:val="32"/>
          <w:szCs w:val="32"/>
          <w:lang w:eastAsia="zh-CN"/>
        </w:rPr>
        <w:t>我单位退休人员增加，支出减少</w:t>
      </w:r>
      <w:r>
        <w:rPr>
          <w:rFonts w:hint="eastAsia" w:ascii="仿宋_GB2312" w:hAnsi="仿宋_GB2312" w:eastAsia="仿宋_GB2312" w:cs="仿宋_GB2312"/>
          <w:kern w:val="0"/>
          <w:sz w:val="32"/>
          <w:szCs w:val="32"/>
        </w:rPr>
        <w:t>。</w:t>
      </w:r>
    </w:p>
    <w:p w14:paraId="4FA5CADB">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both"/>
        <w:textAlignment w:val="auto"/>
        <w:rPr>
          <w:rFonts w:eastAsia="Times New Roman"/>
          <w:kern w:val="0"/>
          <w:sz w:val="24"/>
        </w:rPr>
      </w:pPr>
      <w:r>
        <w:rPr>
          <w:rFonts w:ascii="楷体" w:hAnsi="楷体" w:eastAsia="楷体" w:cs="楷体"/>
          <w:b/>
          <w:bCs/>
          <w:kern w:val="0"/>
          <w:sz w:val="32"/>
          <w:szCs w:val="32"/>
        </w:rPr>
        <w:t>（</w:t>
      </w:r>
      <w:r>
        <w:rPr>
          <w:rFonts w:hint="eastAsia" w:ascii="楷体" w:hAnsi="楷体" w:eastAsia="楷体" w:cs="楷体"/>
          <w:b/>
          <w:bCs/>
          <w:kern w:val="0"/>
          <w:sz w:val="32"/>
          <w:szCs w:val="32"/>
          <w:lang w:eastAsia="zh-CN"/>
        </w:rPr>
        <w:t>三</w:t>
      </w:r>
      <w:r>
        <w:rPr>
          <w:rFonts w:ascii="楷体" w:hAnsi="楷体" w:eastAsia="楷体" w:cs="楷体"/>
          <w:b/>
          <w:bCs/>
          <w:kern w:val="0"/>
          <w:sz w:val="32"/>
          <w:szCs w:val="32"/>
        </w:rPr>
        <w:t>）卫生健康支出（类）</w:t>
      </w:r>
    </w:p>
    <w:p w14:paraId="23362CEA">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rPr>
        <w:t>卫生健康支出（类）决算数为</w:t>
      </w:r>
      <w:r>
        <w:rPr>
          <w:rFonts w:eastAsia="Times New Roman"/>
          <w:kern w:val="0"/>
          <w:sz w:val="32"/>
          <w:szCs w:val="32"/>
          <w:u w:val="single"/>
          <w:lang w:eastAsia="en-US"/>
        </w:rPr>
        <w:t>120.44</w:t>
      </w:r>
      <w:r>
        <w:rPr>
          <w:rFonts w:ascii="FangSong_GB2312" w:hAnsi="FangSong_GB2312" w:eastAsia="FangSong_GB2312" w:cs="FangSong_GB2312"/>
          <w:kern w:val="0"/>
          <w:sz w:val="32"/>
          <w:szCs w:val="32"/>
        </w:rPr>
        <w:t>万元，与年初预算相比增加</w:t>
      </w:r>
      <w:r>
        <w:rPr>
          <w:rFonts w:eastAsia="Times New Roman"/>
          <w:kern w:val="0"/>
          <w:sz w:val="32"/>
          <w:szCs w:val="32"/>
          <w:u w:val="single"/>
          <w:lang w:eastAsia="en-US"/>
        </w:rPr>
        <w:t>9.57</w:t>
      </w:r>
      <w:r>
        <w:rPr>
          <w:rFonts w:ascii="FangSong_GB2312" w:hAnsi="FangSong_GB2312" w:eastAsia="FangSong_GB2312" w:cs="FangSong_GB2312"/>
          <w:kern w:val="0"/>
          <w:sz w:val="32"/>
          <w:szCs w:val="32"/>
        </w:rPr>
        <w:t>万元。其中：</w:t>
      </w:r>
    </w:p>
    <w:p w14:paraId="534DAD83">
      <w:pPr>
        <w:pStyle w:val="30"/>
        <w:keepNext w:val="0"/>
        <w:keepLines w:val="0"/>
        <w:pageBreakBefore w:val="0"/>
        <w:widowControl/>
        <w:numPr>
          <w:ilvl w:val="0"/>
          <w:numId w:val="0"/>
        </w:numPr>
        <w:kinsoku/>
        <w:wordWrap/>
        <w:overflowPunct/>
        <w:topLinePunct w:val="0"/>
        <w:autoSpaceDE/>
        <w:autoSpaceDN/>
        <w:bidi w:val="0"/>
        <w:adjustRightInd/>
        <w:snapToGrid/>
        <w:spacing w:before="240" w:after="240" w:line="60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行政事业单位医疗（款）事业单位医疗（项）。年初预算</w:t>
      </w:r>
      <w:r>
        <w:rPr>
          <w:rFonts w:hint="eastAsia" w:ascii="仿宋_GB2312" w:hAnsi="仿宋_GB2312" w:eastAsia="仿宋_GB2312" w:cs="仿宋_GB2312"/>
          <w:kern w:val="0"/>
          <w:sz w:val="32"/>
          <w:szCs w:val="32"/>
          <w:u w:val="single"/>
          <w:lang w:val="en-US" w:eastAsia="zh-CN"/>
        </w:rPr>
        <w:t>110.87</w:t>
      </w:r>
      <w:r>
        <w:rPr>
          <w:rFonts w:hint="eastAsia" w:ascii="仿宋_GB2312" w:hAnsi="仿宋_GB2312" w:eastAsia="仿宋_GB2312" w:cs="仿宋_GB2312"/>
          <w:kern w:val="0"/>
          <w:sz w:val="32"/>
          <w:szCs w:val="32"/>
        </w:rPr>
        <w:t>万元，支出决算</w:t>
      </w:r>
      <w:r>
        <w:rPr>
          <w:rFonts w:hint="eastAsia" w:ascii="仿宋_GB2312" w:hAnsi="仿宋_GB2312" w:eastAsia="仿宋_GB2312" w:cs="仿宋_GB2312"/>
          <w:kern w:val="0"/>
          <w:sz w:val="32"/>
          <w:szCs w:val="32"/>
          <w:u w:val="single"/>
          <w:lang w:val="en-US" w:eastAsia="zh-CN"/>
        </w:rPr>
        <w:t>120.44</w:t>
      </w:r>
      <w:r>
        <w:rPr>
          <w:rFonts w:hint="eastAsia" w:ascii="仿宋_GB2312" w:hAnsi="仿宋_GB2312" w:eastAsia="仿宋_GB2312" w:cs="仿宋_GB2312"/>
          <w:kern w:val="0"/>
          <w:sz w:val="32"/>
          <w:szCs w:val="32"/>
        </w:rPr>
        <w:t>万元，完成年初预算的</w:t>
      </w:r>
      <w:r>
        <w:rPr>
          <w:rFonts w:hint="eastAsia" w:ascii="仿宋_GB2312" w:hAnsi="仿宋_GB2312" w:eastAsia="仿宋_GB2312" w:cs="仿宋_GB2312"/>
          <w:kern w:val="0"/>
          <w:sz w:val="32"/>
          <w:szCs w:val="32"/>
          <w:u w:val="single"/>
          <w:lang w:val="en-US" w:eastAsia="zh-CN"/>
        </w:rPr>
        <w:t>108.63</w:t>
      </w:r>
      <w:r>
        <w:rPr>
          <w:rFonts w:hint="eastAsia" w:ascii="仿宋_GB2312" w:hAnsi="仿宋_GB2312" w:eastAsia="仿宋_GB2312" w:cs="仿宋_GB2312"/>
          <w:kern w:val="0"/>
          <w:sz w:val="32"/>
          <w:szCs w:val="32"/>
        </w:rPr>
        <w:t>%。决算数与年初预算数的差异原因：</w:t>
      </w:r>
      <w:r>
        <w:rPr>
          <w:rFonts w:hint="eastAsia" w:ascii="FangSong_GB2312" w:hAnsi="FangSong_GB2312" w:eastAsia="FangSong_GB2312" w:cs="FangSong_GB2312"/>
          <w:kern w:val="0"/>
          <w:sz w:val="32"/>
          <w:szCs w:val="32"/>
          <w:lang w:val="en-US" w:eastAsia="zh-CN"/>
        </w:rPr>
        <w:t>我单位新考录人员7人，军转1人，事业单位医疗支出增加</w:t>
      </w:r>
      <w:r>
        <w:rPr>
          <w:rFonts w:hint="eastAsia" w:ascii="仿宋_GB2312" w:hAnsi="仿宋_GB2312" w:eastAsia="仿宋_GB2312" w:cs="仿宋_GB2312"/>
          <w:kern w:val="0"/>
          <w:sz w:val="32"/>
          <w:szCs w:val="32"/>
        </w:rPr>
        <w:t>。</w:t>
      </w:r>
    </w:p>
    <w:p w14:paraId="31E7D31B">
      <w:pPr>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both"/>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b/>
          <w:bCs/>
          <w:kern w:val="0"/>
          <w:sz w:val="32"/>
          <w:szCs w:val="32"/>
          <w:lang w:eastAsia="zh-CN"/>
        </w:rPr>
        <w:t>四</w:t>
      </w: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b/>
          <w:bCs/>
          <w:kern w:val="0"/>
          <w:sz w:val="32"/>
          <w:szCs w:val="32"/>
          <w:lang w:eastAsia="zh-CN"/>
        </w:rPr>
        <w:t>农林水支出</w:t>
      </w:r>
      <w:r>
        <w:rPr>
          <w:rFonts w:hint="eastAsia" w:ascii="仿宋_GB2312" w:hAnsi="仿宋_GB2312" w:eastAsia="仿宋_GB2312" w:cs="仿宋_GB2312"/>
          <w:b/>
          <w:bCs/>
          <w:kern w:val="0"/>
          <w:sz w:val="32"/>
          <w:szCs w:val="32"/>
        </w:rPr>
        <w:t>（类）</w:t>
      </w:r>
    </w:p>
    <w:p w14:paraId="3DCF52B9">
      <w:pPr>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b w:val="0"/>
          <w:bCs w:val="0"/>
          <w:kern w:val="0"/>
          <w:sz w:val="32"/>
          <w:szCs w:val="32"/>
          <w:lang w:val="en-US" w:eastAsia="zh-CN"/>
        </w:rPr>
        <w:t>农林水支出类决算数为</w:t>
      </w:r>
      <w:r>
        <w:rPr>
          <w:rFonts w:hint="eastAsia" w:ascii="仿宋_GB2312" w:hAnsi="仿宋_GB2312" w:eastAsia="仿宋_GB2312" w:cs="仿宋_GB2312"/>
          <w:kern w:val="0"/>
          <w:sz w:val="32"/>
          <w:szCs w:val="32"/>
          <w:u w:val="single"/>
          <w:lang w:val="en-US" w:eastAsia="zh-CN"/>
        </w:rPr>
        <w:t>6.45</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，与年初预算相比增加</w:t>
      </w:r>
      <w:r>
        <w:rPr>
          <w:rFonts w:hint="eastAsia" w:ascii="仿宋_GB2312" w:hAnsi="仿宋_GB2312" w:eastAsia="仿宋_GB2312" w:cs="仿宋_GB2312"/>
          <w:kern w:val="0"/>
          <w:sz w:val="32"/>
          <w:szCs w:val="32"/>
          <w:u w:val="single"/>
          <w:lang w:val="en-US" w:eastAsia="zh-CN"/>
        </w:rPr>
        <w:t>6.45</w:t>
      </w:r>
      <w:r>
        <w:rPr>
          <w:rFonts w:hint="eastAsia" w:ascii="仿宋_GB2312" w:hAnsi="仿宋_GB2312" w:eastAsia="仿宋_GB2312" w:cs="仿宋_GB2312"/>
          <w:kern w:val="0"/>
          <w:sz w:val="32"/>
          <w:szCs w:val="32"/>
          <w:u w:val="none"/>
          <w:lang w:val="en-US" w:eastAsia="zh-CN"/>
        </w:rPr>
        <w:t>万元。其中：</w:t>
      </w:r>
    </w:p>
    <w:p w14:paraId="5E6CDEA8">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ascii="楷体" w:hAnsi="楷体" w:eastAsia="楷体" w:cs="楷体"/>
          <w:b/>
          <w:bCs/>
          <w:kern w:val="0"/>
          <w:sz w:val="32"/>
          <w:szCs w:val="32"/>
        </w:rPr>
      </w:pPr>
      <w:r>
        <w:rPr>
          <w:rFonts w:hint="eastAsia" w:ascii="仿宋_GB2312" w:hAnsi="仿宋_GB2312" w:eastAsia="仿宋_GB2312" w:cs="仿宋_GB2312"/>
          <w:b w:val="0"/>
          <w:bCs w:val="0"/>
          <w:kern w:val="0"/>
          <w:sz w:val="32"/>
          <w:szCs w:val="32"/>
          <w:lang w:val="en-US" w:eastAsia="zh-CN"/>
        </w:rPr>
        <w:t>1.</w:t>
      </w:r>
      <w:r>
        <w:rPr>
          <w:rFonts w:hint="eastAsia" w:ascii="仿宋_GB2312" w:hAnsi="仿宋_GB2312" w:eastAsia="仿宋_GB2312" w:cs="仿宋_GB2312"/>
          <w:b w:val="0"/>
          <w:bCs w:val="0"/>
          <w:kern w:val="0"/>
          <w:sz w:val="32"/>
          <w:szCs w:val="32"/>
        </w:rPr>
        <w:t>巩固脱贫攻坚成果衔接乡村振兴</w:t>
      </w:r>
      <w:r>
        <w:rPr>
          <w:rFonts w:hint="eastAsia" w:ascii="仿宋_GB2312" w:hAnsi="仿宋_GB2312" w:eastAsia="仿宋_GB2312" w:cs="仿宋_GB2312"/>
          <w:b w:val="0"/>
          <w:bCs w:val="0"/>
          <w:kern w:val="0"/>
          <w:sz w:val="32"/>
          <w:szCs w:val="32"/>
          <w:lang w:eastAsia="zh-CN"/>
        </w:rPr>
        <w:t>（款）其他巩固脱贫攻坚成果衔接乡村振兴支出（项）。</w:t>
      </w:r>
      <w:r>
        <w:rPr>
          <w:rFonts w:hint="eastAsia" w:ascii="仿宋_GB2312" w:hAnsi="仿宋_GB2312" w:eastAsia="仿宋_GB2312" w:cs="仿宋_GB2312"/>
          <w:kern w:val="0"/>
          <w:sz w:val="32"/>
          <w:szCs w:val="32"/>
        </w:rPr>
        <w:t>年初预算</w:t>
      </w:r>
      <w:r>
        <w:rPr>
          <w:rFonts w:hint="eastAsia" w:ascii="仿宋_GB2312" w:hAnsi="仿宋_GB2312" w:eastAsia="仿宋_GB2312" w:cs="仿宋_GB2312"/>
          <w:kern w:val="0"/>
          <w:sz w:val="32"/>
          <w:szCs w:val="32"/>
          <w:u w:val="single"/>
          <w:lang w:val="en-US" w:eastAsia="zh-CN"/>
        </w:rPr>
        <w:t>0</w:t>
      </w:r>
      <w:r>
        <w:rPr>
          <w:rFonts w:hint="eastAsia" w:ascii="仿宋_GB2312" w:hAnsi="仿宋_GB2312" w:eastAsia="仿宋_GB2312" w:cs="仿宋_GB2312"/>
          <w:kern w:val="0"/>
          <w:sz w:val="32"/>
          <w:szCs w:val="32"/>
        </w:rPr>
        <w:t>万元，支出决算</w:t>
      </w:r>
      <w:r>
        <w:rPr>
          <w:rFonts w:hint="eastAsia" w:ascii="仿宋_GB2312" w:hAnsi="仿宋_GB2312" w:eastAsia="仿宋_GB2312" w:cs="仿宋_GB2312"/>
          <w:kern w:val="0"/>
          <w:sz w:val="32"/>
          <w:szCs w:val="32"/>
          <w:u w:val="single"/>
          <w:lang w:val="en-US" w:eastAsia="zh-CN"/>
        </w:rPr>
        <w:t>6.45</w:t>
      </w:r>
      <w:r>
        <w:rPr>
          <w:rFonts w:hint="eastAsia" w:ascii="仿宋_GB2312" w:hAnsi="仿宋_GB2312" w:eastAsia="仿宋_GB2312" w:cs="仿宋_GB2312"/>
          <w:kern w:val="0"/>
          <w:sz w:val="32"/>
          <w:szCs w:val="32"/>
        </w:rPr>
        <w:t>万元，完成年初预算的</w:t>
      </w:r>
      <w:r>
        <w:rPr>
          <w:rFonts w:hint="eastAsia" w:ascii="仿宋_GB2312" w:hAnsi="仿宋_GB2312" w:eastAsia="仿宋_GB2312" w:cs="仿宋_GB2312"/>
          <w:kern w:val="0"/>
          <w:sz w:val="32"/>
          <w:szCs w:val="32"/>
          <w:u w:val="single"/>
          <w:lang w:val="en-US" w:eastAsia="zh-CN"/>
        </w:rPr>
        <w:t>100</w:t>
      </w:r>
      <w:r>
        <w:rPr>
          <w:rFonts w:hint="eastAsia" w:ascii="仿宋_GB2312" w:hAnsi="仿宋_GB2312" w:eastAsia="仿宋_GB2312" w:cs="仿宋_GB2312"/>
          <w:kern w:val="0"/>
          <w:sz w:val="32"/>
          <w:szCs w:val="32"/>
        </w:rPr>
        <w:t>%。决算数与年初预算数的差异原因：</w:t>
      </w:r>
      <w:r>
        <w:rPr>
          <w:rFonts w:hint="eastAsia" w:ascii="仿宋_GB2312" w:hAnsi="仿宋_GB2312" w:eastAsia="仿宋_GB2312" w:cs="仿宋_GB2312"/>
          <w:kern w:val="0"/>
          <w:sz w:val="32"/>
          <w:szCs w:val="32"/>
          <w:lang w:eastAsia="zh-CN"/>
        </w:rPr>
        <w:t>年中追加其他巩固脱贫攻坚成果衔接乡村振兴项目资金，用于乡村振兴人员补助支出</w:t>
      </w:r>
      <w:r>
        <w:rPr>
          <w:rFonts w:hint="eastAsia" w:ascii="仿宋_GB2312" w:hAnsi="仿宋_GB2312" w:eastAsia="仿宋_GB2312" w:cs="仿宋_GB2312"/>
          <w:kern w:val="0"/>
          <w:sz w:val="32"/>
          <w:szCs w:val="32"/>
        </w:rPr>
        <w:t>。</w:t>
      </w:r>
    </w:p>
    <w:p w14:paraId="20F94AF1">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both"/>
        <w:textAlignment w:val="auto"/>
        <w:rPr>
          <w:rFonts w:eastAsia="Times New Roman"/>
          <w:kern w:val="0"/>
          <w:sz w:val="24"/>
        </w:rPr>
      </w:pPr>
      <w:r>
        <w:rPr>
          <w:rFonts w:ascii="楷体" w:hAnsi="楷体" w:eastAsia="楷体" w:cs="楷体"/>
          <w:b/>
          <w:bCs/>
          <w:kern w:val="0"/>
          <w:sz w:val="32"/>
          <w:szCs w:val="32"/>
        </w:rPr>
        <w:t>（</w:t>
      </w:r>
      <w:r>
        <w:rPr>
          <w:rFonts w:hint="eastAsia" w:ascii="楷体" w:hAnsi="楷体" w:eastAsia="楷体" w:cs="楷体"/>
          <w:b/>
          <w:bCs/>
          <w:kern w:val="0"/>
          <w:sz w:val="32"/>
          <w:szCs w:val="32"/>
          <w:lang w:eastAsia="zh-CN"/>
        </w:rPr>
        <w:t>五</w:t>
      </w:r>
      <w:r>
        <w:rPr>
          <w:rFonts w:ascii="楷体" w:hAnsi="楷体" w:eastAsia="楷体" w:cs="楷体"/>
          <w:b/>
          <w:bCs/>
          <w:kern w:val="0"/>
          <w:sz w:val="32"/>
          <w:szCs w:val="32"/>
        </w:rPr>
        <w:t>）住房保障支出（类）</w:t>
      </w:r>
    </w:p>
    <w:p w14:paraId="1A18D966">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rPr>
        <w:t>住房保障支出（类）决算数为</w:t>
      </w:r>
      <w:r>
        <w:rPr>
          <w:rFonts w:eastAsia="Times New Roman"/>
          <w:kern w:val="0"/>
          <w:sz w:val="32"/>
          <w:szCs w:val="32"/>
          <w:u w:val="single"/>
          <w:lang w:eastAsia="en-US"/>
        </w:rPr>
        <w:t>186.07</w:t>
      </w:r>
      <w:r>
        <w:rPr>
          <w:rFonts w:ascii="FangSong_GB2312" w:hAnsi="FangSong_GB2312" w:eastAsia="FangSong_GB2312" w:cs="FangSong_GB2312"/>
          <w:kern w:val="0"/>
          <w:sz w:val="32"/>
          <w:szCs w:val="32"/>
        </w:rPr>
        <w:t>万元，与年初预算相比减少</w:t>
      </w:r>
      <w:r>
        <w:rPr>
          <w:rFonts w:eastAsia="Times New Roman"/>
          <w:kern w:val="0"/>
          <w:sz w:val="32"/>
          <w:szCs w:val="32"/>
          <w:u w:val="single"/>
          <w:lang w:eastAsia="en-US"/>
        </w:rPr>
        <w:t>0.03</w:t>
      </w:r>
      <w:r>
        <w:rPr>
          <w:rFonts w:ascii="FangSong_GB2312" w:hAnsi="FangSong_GB2312" w:eastAsia="FangSong_GB2312" w:cs="FangSong_GB2312"/>
          <w:kern w:val="0"/>
          <w:sz w:val="32"/>
          <w:szCs w:val="32"/>
        </w:rPr>
        <w:t>万元。其中：</w:t>
      </w:r>
    </w:p>
    <w:p w14:paraId="3892A4C5">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eastAsia="Times New Roman"/>
          <w:kern w:val="0"/>
          <w:sz w:val="32"/>
          <w:szCs w:val="32"/>
          <w:lang w:eastAsia="en-US"/>
        </w:rPr>
        <w:t>1</w:t>
      </w:r>
      <w:r>
        <w:rPr>
          <w:rFonts w:ascii="FangSong_GB2312" w:hAnsi="FangSong_GB2312" w:eastAsia="FangSong_GB2312" w:cs="FangSong_GB2312"/>
          <w:kern w:val="0"/>
          <w:sz w:val="32"/>
          <w:szCs w:val="32"/>
        </w:rPr>
        <w:t>．住房改革支出（款）住房公积金（项）。年初预算</w:t>
      </w:r>
      <w:r>
        <w:rPr>
          <w:rFonts w:hint="eastAsia"/>
          <w:kern w:val="0"/>
          <w:sz w:val="32"/>
          <w:szCs w:val="32"/>
          <w:u w:val="single"/>
          <w:lang w:val="en-US" w:eastAsia="zh-CN"/>
        </w:rPr>
        <w:t>186.1</w:t>
      </w:r>
      <w:r>
        <w:rPr>
          <w:rFonts w:ascii="FangSong_GB2312" w:hAnsi="FangSong_GB2312" w:eastAsia="FangSong_GB2312" w:cs="FangSong_GB2312"/>
          <w:kern w:val="0"/>
          <w:sz w:val="32"/>
          <w:szCs w:val="32"/>
        </w:rPr>
        <w:t>万元，支出决算</w:t>
      </w:r>
      <w:r>
        <w:rPr>
          <w:rFonts w:hint="eastAsia"/>
          <w:kern w:val="0"/>
          <w:sz w:val="32"/>
          <w:szCs w:val="32"/>
          <w:u w:val="single"/>
          <w:lang w:val="en-US" w:eastAsia="zh-CN"/>
        </w:rPr>
        <w:t>186.07</w:t>
      </w:r>
      <w:r>
        <w:rPr>
          <w:rFonts w:ascii="FangSong_GB2312" w:hAnsi="FangSong_GB2312" w:eastAsia="FangSong_GB2312" w:cs="FangSong_GB2312"/>
          <w:kern w:val="0"/>
          <w:sz w:val="32"/>
          <w:szCs w:val="32"/>
        </w:rPr>
        <w:t>万元，完成年初预算的</w:t>
      </w:r>
      <w:r>
        <w:rPr>
          <w:rFonts w:hint="eastAsia"/>
          <w:kern w:val="0"/>
          <w:sz w:val="32"/>
          <w:szCs w:val="32"/>
          <w:u w:val="single"/>
          <w:lang w:val="en-US" w:eastAsia="zh-CN"/>
        </w:rPr>
        <w:t>99.98</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。决算数与年初预算数的差异原因：</w:t>
      </w:r>
      <w:r>
        <w:rPr>
          <w:rFonts w:hint="eastAsia" w:ascii="仿宋_GB2312" w:hAnsi="仿宋_GB2312" w:eastAsia="仿宋_GB2312" w:cs="仿宋_GB2312"/>
          <w:kern w:val="0"/>
          <w:sz w:val="32"/>
          <w:szCs w:val="32"/>
          <w:lang w:eastAsia="zh-CN"/>
        </w:rPr>
        <w:t>我单位退休人员增加，支出减少</w:t>
      </w:r>
      <w:r>
        <w:rPr>
          <w:rFonts w:ascii="FangSong_GB2312" w:hAnsi="FangSong_GB2312" w:eastAsia="FangSong_GB2312" w:cs="FangSong_GB2312"/>
          <w:kern w:val="0"/>
          <w:sz w:val="32"/>
          <w:szCs w:val="32"/>
        </w:rPr>
        <w:t>。</w:t>
      </w:r>
    </w:p>
    <w:p w14:paraId="633311A3">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both"/>
        <w:textAlignment w:val="auto"/>
        <w:rPr>
          <w:rFonts w:eastAsia="Times New Roman"/>
          <w:kern w:val="0"/>
          <w:sz w:val="24"/>
        </w:rPr>
      </w:pPr>
      <w:r>
        <w:rPr>
          <w:rFonts w:ascii="黑体" w:hAnsi="黑体" w:eastAsia="黑体" w:cs="黑体"/>
          <w:b/>
          <w:bCs/>
          <w:kern w:val="0"/>
          <w:sz w:val="32"/>
          <w:szCs w:val="32"/>
        </w:rPr>
        <w:t>六、一般公共预算财政拨款基本支出决算情况说明</w:t>
      </w:r>
    </w:p>
    <w:p w14:paraId="0D932B98">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rPr>
        <w:t>赤峰市产品质量检验检测中心</w:t>
      </w:r>
      <w:r>
        <w:rPr>
          <w:rFonts w:eastAsia="Times New Roman"/>
          <w:kern w:val="0"/>
          <w:sz w:val="32"/>
          <w:szCs w:val="32"/>
          <w:lang w:eastAsia="en-US"/>
        </w:rPr>
        <w:t>2025</w:t>
      </w:r>
      <w:r>
        <w:rPr>
          <w:rFonts w:ascii="FangSong_GB2312" w:hAnsi="FangSong_GB2312" w:eastAsia="FangSong_GB2312" w:cs="FangSong_GB2312"/>
          <w:kern w:val="0"/>
          <w:sz w:val="32"/>
          <w:szCs w:val="32"/>
        </w:rPr>
        <w:t>年度一般公共预算财政拨款基本支出决算</w:t>
      </w:r>
      <w:r>
        <w:rPr>
          <w:rFonts w:eastAsia="Times New Roman"/>
          <w:kern w:val="0"/>
          <w:sz w:val="32"/>
          <w:szCs w:val="32"/>
          <w:u w:val="single"/>
          <w:lang w:eastAsia="en-US"/>
        </w:rPr>
        <w:t>3098.65</w:t>
      </w:r>
      <w:r>
        <w:rPr>
          <w:rFonts w:ascii="FangSong_GB2312" w:hAnsi="FangSong_GB2312" w:eastAsia="FangSong_GB2312" w:cs="FangSong_GB2312"/>
          <w:kern w:val="0"/>
          <w:sz w:val="32"/>
          <w:szCs w:val="32"/>
        </w:rPr>
        <w:t>万元，其中：</w:t>
      </w:r>
    </w:p>
    <w:p w14:paraId="712ADC09">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both"/>
        <w:textAlignment w:val="auto"/>
        <w:rPr>
          <w:rFonts w:eastAsia="Times New Roman"/>
          <w:kern w:val="0"/>
          <w:sz w:val="24"/>
        </w:rPr>
      </w:pPr>
      <w:r>
        <w:rPr>
          <w:rFonts w:ascii="楷体" w:hAnsi="楷体" w:eastAsia="楷体" w:cs="楷体"/>
          <w:b/>
          <w:bCs/>
          <w:kern w:val="0"/>
          <w:sz w:val="32"/>
          <w:szCs w:val="32"/>
        </w:rPr>
        <w:t>（一）人员经费</w:t>
      </w:r>
      <w:r>
        <w:rPr>
          <w:rFonts w:eastAsia="Times New Roman"/>
          <w:kern w:val="0"/>
          <w:sz w:val="32"/>
          <w:szCs w:val="32"/>
          <w:u w:val="single"/>
          <w:lang w:eastAsia="en-US"/>
        </w:rPr>
        <w:t>2798.74</w:t>
      </w:r>
      <w:r>
        <w:rPr>
          <w:rFonts w:ascii="楷体" w:hAnsi="楷体" w:eastAsia="楷体" w:cs="楷体"/>
          <w:b/>
          <w:bCs/>
          <w:kern w:val="0"/>
          <w:sz w:val="32"/>
          <w:szCs w:val="32"/>
        </w:rPr>
        <w:t>万元。</w:t>
      </w:r>
      <w:r>
        <w:rPr>
          <w:rFonts w:ascii="FangSong_GB2312" w:hAnsi="FangSong_GB2312" w:eastAsia="FangSong_GB2312" w:cs="FangSong_GB2312"/>
          <w:kern w:val="0"/>
          <w:sz w:val="32"/>
          <w:szCs w:val="32"/>
        </w:rPr>
        <w:t>主要包括：基本工资</w:t>
      </w:r>
      <w:r>
        <w:rPr>
          <w:rFonts w:hint="eastAsia" w:ascii="FangSong_GB2312" w:hAnsi="FangSong_GB2312" w:eastAsia="FangSong_GB2312" w:cs="FangSong_GB2312"/>
          <w:kern w:val="0"/>
          <w:sz w:val="32"/>
          <w:szCs w:val="32"/>
        </w:rPr>
        <w:t>907.54</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、津贴补贴</w:t>
      </w:r>
      <w:r>
        <w:rPr>
          <w:rFonts w:hint="eastAsia" w:ascii="FangSong_GB2312" w:hAnsi="FangSong_GB2312" w:eastAsia="FangSong_GB2312" w:cs="FangSong_GB2312"/>
          <w:kern w:val="0"/>
          <w:sz w:val="32"/>
          <w:szCs w:val="32"/>
        </w:rPr>
        <w:t>215.06</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、奖金</w:t>
      </w:r>
      <w:r>
        <w:rPr>
          <w:rFonts w:hint="eastAsia" w:ascii="FangSong_GB2312" w:hAnsi="FangSong_GB2312" w:eastAsia="FangSong_GB2312" w:cs="FangSong_GB2312"/>
          <w:kern w:val="0"/>
          <w:sz w:val="32"/>
          <w:szCs w:val="32"/>
        </w:rPr>
        <w:t>161.16</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、绩效工资</w:t>
      </w:r>
      <w:r>
        <w:rPr>
          <w:rFonts w:hint="eastAsia" w:ascii="FangSong_GB2312" w:hAnsi="FangSong_GB2312" w:eastAsia="FangSong_GB2312" w:cs="FangSong_GB2312"/>
          <w:kern w:val="0"/>
          <w:sz w:val="32"/>
          <w:szCs w:val="32"/>
        </w:rPr>
        <w:t>524.25</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、机关事业单位基本养老保险缴费</w:t>
      </w:r>
      <w:r>
        <w:rPr>
          <w:rFonts w:hint="eastAsia" w:ascii="FangSong_GB2312" w:hAnsi="FangSong_GB2312" w:eastAsia="FangSong_GB2312" w:cs="FangSong_GB2312"/>
          <w:kern w:val="0"/>
          <w:sz w:val="32"/>
          <w:szCs w:val="32"/>
        </w:rPr>
        <w:t>220.60</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、职业年金缴费</w:t>
      </w:r>
      <w:r>
        <w:rPr>
          <w:rFonts w:hint="eastAsia" w:ascii="FangSong_GB2312" w:hAnsi="FangSong_GB2312" w:eastAsia="FangSong_GB2312" w:cs="FangSong_GB2312"/>
          <w:kern w:val="0"/>
          <w:sz w:val="32"/>
          <w:szCs w:val="32"/>
        </w:rPr>
        <w:t>58.12</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、职工基本医疗保险缴费</w:t>
      </w:r>
      <w:r>
        <w:rPr>
          <w:rFonts w:hint="eastAsia" w:ascii="FangSong_GB2312" w:hAnsi="FangSong_GB2312" w:eastAsia="FangSong_GB2312" w:cs="FangSong_GB2312"/>
          <w:kern w:val="0"/>
          <w:sz w:val="32"/>
          <w:szCs w:val="32"/>
        </w:rPr>
        <w:t>120.44</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w:t>
      </w:r>
      <w:r>
        <w:rPr>
          <w:rFonts w:hint="eastAsia" w:ascii="FangSong_GB2312" w:hAnsi="FangSong_GB2312" w:eastAsia="FangSong_GB2312" w:cs="FangSong_GB2312"/>
          <w:kern w:val="0"/>
          <w:sz w:val="32"/>
          <w:szCs w:val="32"/>
          <w:lang w:eastAsia="zh-CN"/>
        </w:rPr>
        <w:t>其他社会保障</w:t>
      </w:r>
      <w:r>
        <w:rPr>
          <w:rFonts w:ascii="FangSong_GB2312" w:hAnsi="FangSong_GB2312" w:eastAsia="FangSong_GB2312" w:cs="FangSong_GB2312"/>
          <w:kern w:val="0"/>
          <w:sz w:val="32"/>
          <w:szCs w:val="32"/>
        </w:rPr>
        <w:t>缴费</w:t>
      </w:r>
      <w:r>
        <w:rPr>
          <w:rFonts w:hint="eastAsia" w:ascii="FangSong_GB2312" w:hAnsi="FangSong_GB2312" w:eastAsia="FangSong_GB2312" w:cs="FangSong_GB2312"/>
          <w:kern w:val="0"/>
          <w:sz w:val="32"/>
          <w:szCs w:val="32"/>
        </w:rPr>
        <w:t>10.04</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、住房公积金</w:t>
      </w:r>
      <w:r>
        <w:rPr>
          <w:rFonts w:hint="eastAsia" w:ascii="FangSong_GB2312" w:hAnsi="FangSong_GB2312" w:eastAsia="FangSong_GB2312" w:cs="FangSong_GB2312"/>
          <w:kern w:val="0"/>
          <w:sz w:val="32"/>
          <w:szCs w:val="32"/>
        </w:rPr>
        <w:t>186.07</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、其他工资福利支出</w:t>
      </w:r>
      <w:r>
        <w:rPr>
          <w:rFonts w:hint="eastAsia" w:ascii="FangSong_GB2312" w:hAnsi="FangSong_GB2312" w:eastAsia="FangSong_GB2312" w:cs="FangSong_GB2312"/>
          <w:kern w:val="0"/>
          <w:sz w:val="32"/>
          <w:szCs w:val="32"/>
        </w:rPr>
        <w:t>252.55</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、退休费</w:t>
      </w:r>
      <w:r>
        <w:rPr>
          <w:rFonts w:hint="eastAsia" w:ascii="FangSong_GB2312" w:hAnsi="FangSong_GB2312" w:eastAsia="FangSong_GB2312" w:cs="FangSong_GB2312"/>
          <w:kern w:val="0"/>
          <w:sz w:val="32"/>
          <w:szCs w:val="32"/>
        </w:rPr>
        <w:t>81.89</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、抚恤金</w:t>
      </w:r>
      <w:r>
        <w:rPr>
          <w:rFonts w:hint="eastAsia" w:ascii="FangSong_GB2312" w:hAnsi="FangSong_GB2312" w:eastAsia="FangSong_GB2312" w:cs="FangSong_GB2312"/>
          <w:kern w:val="0"/>
          <w:sz w:val="32"/>
          <w:szCs w:val="32"/>
        </w:rPr>
        <w:t>52.08</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、生活补助</w:t>
      </w:r>
      <w:r>
        <w:rPr>
          <w:rFonts w:hint="eastAsia" w:ascii="FangSong_GB2312" w:hAnsi="FangSong_GB2312" w:eastAsia="FangSong_GB2312" w:cs="FangSong_GB2312"/>
          <w:kern w:val="0"/>
          <w:sz w:val="32"/>
          <w:szCs w:val="32"/>
        </w:rPr>
        <w:t>2.50</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、其他对个人和家庭的补助支出</w:t>
      </w:r>
      <w:r>
        <w:rPr>
          <w:rFonts w:hint="eastAsia" w:ascii="FangSong_GB2312" w:hAnsi="FangSong_GB2312" w:eastAsia="FangSong_GB2312" w:cs="FangSong_GB2312"/>
          <w:kern w:val="0"/>
          <w:sz w:val="32"/>
          <w:szCs w:val="32"/>
        </w:rPr>
        <w:t>6.45</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w:t>
      </w:r>
    </w:p>
    <w:p w14:paraId="681A2BA5">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both"/>
        <w:textAlignment w:val="auto"/>
        <w:rPr>
          <w:rFonts w:eastAsia="Times New Roman"/>
          <w:kern w:val="0"/>
          <w:sz w:val="24"/>
        </w:rPr>
      </w:pPr>
      <w:r>
        <w:rPr>
          <w:rFonts w:ascii="FangSong_GB2312" w:hAnsi="FangSong_GB2312" w:eastAsia="FangSong_GB2312" w:cs="FangSong_GB2312"/>
          <w:b/>
          <w:bCs/>
          <w:kern w:val="0"/>
          <w:sz w:val="32"/>
          <w:szCs w:val="32"/>
        </w:rPr>
        <w:t>（二）公用经费</w:t>
      </w:r>
      <w:r>
        <w:rPr>
          <w:rFonts w:eastAsia="Times New Roman"/>
          <w:kern w:val="0"/>
          <w:sz w:val="32"/>
          <w:szCs w:val="32"/>
          <w:u w:val="single"/>
          <w:lang w:eastAsia="en-US"/>
        </w:rPr>
        <w:t>299.91</w:t>
      </w:r>
      <w:r>
        <w:rPr>
          <w:rFonts w:ascii="FangSong_GB2312" w:hAnsi="FangSong_GB2312" w:eastAsia="FangSong_GB2312" w:cs="FangSong_GB2312"/>
          <w:b/>
          <w:bCs/>
          <w:kern w:val="0"/>
          <w:sz w:val="32"/>
          <w:szCs w:val="32"/>
        </w:rPr>
        <w:t>万元。</w:t>
      </w:r>
      <w:r>
        <w:rPr>
          <w:rFonts w:ascii="FangSong_GB2312" w:hAnsi="FangSong_GB2312" w:eastAsia="FangSong_GB2312" w:cs="FangSong_GB2312"/>
          <w:kern w:val="0"/>
          <w:sz w:val="32"/>
          <w:szCs w:val="32"/>
        </w:rPr>
        <w:t>主要包括：办公费</w:t>
      </w:r>
      <w:r>
        <w:rPr>
          <w:rFonts w:hint="eastAsia" w:ascii="FangSong_GB2312" w:hAnsi="FangSong_GB2312" w:eastAsia="FangSong_GB2312" w:cs="FangSong_GB2312"/>
          <w:kern w:val="0"/>
          <w:sz w:val="32"/>
          <w:szCs w:val="32"/>
        </w:rPr>
        <w:t>21.10</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、印刷费</w:t>
      </w:r>
      <w:r>
        <w:rPr>
          <w:rFonts w:hint="eastAsia" w:ascii="FangSong_GB2312" w:hAnsi="FangSong_GB2312" w:eastAsia="FangSong_GB2312" w:cs="FangSong_GB2312"/>
          <w:kern w:val="0"/>
          <w:sz w:val="32"/>
          <w:szCs w:val="32"/>
        </w:rPr>
        <w:t>14.66</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、水费</w:t>
      </w:r>
      <w:r>
        <w:rPr>
          <w:rFonts w:hint="eastAsia" w:ascii="FangSong_GB2312" w:hAnsi="FangSong_GB2312" w:eastAsia="FangSong_GB2312" w:cs="FangSong_GB2312"/>
          <w:kern w:val="0"/>
          <w:sz w:val="32"/>
          <w:szCs w:val="32"/>
        </w:rPr>
        <w:t>3.42</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、电费</w:t>
      </w:r>
      <w:r>
        <w:rPr>
          <w:rFonts w:hint="eastAsia" w:ascii="FangSong_GB2312" w:hAnsi="FangSong_GB2312" w:eastAsia="FangSong_GB2312" w:cs="FangSong_GB2312"/>
          <w:kern w:val="0"/>
          <w:sz w:val="32"/>
          <w:szCs w:val="32"/>
        </w:rPr>
        <w:t>80.49</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、邮电费</w:t>
      </w:r>
      <w:r>
        <w:rPr>
          <w:rFonts w:hint="eastAsia" w:ascii="FangSong_GB2312" w:hAnsi="FangSong_GB2312" w:eastAsia="FangSong_GB2312" w:cs="FangSong_GB2312"/>
          <w:kern w:val="0"/>
          <w:sz w:val="32"/>
          <w:szCs w:val="32"/>
        </w:rPr>
        <w:t>7.59</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、取暖费</w:t>
      </w:r>
      <w:r>
        <w:rPr>
          <w:rFonts w:hint="eastAsia" w:ascii="FangSong_GB2312" w:hAnsi="FangSong_GB2312" w:eastAsia="FangSong_GB2312" w:cs="FangSong_GB2312"/>
          <w:kern w:val="0"/>
          <w:sz w:val="32"/>
          <w:szCs w:val="32"/>
        </w:rPr>
        <w:t>69.52</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、物业管理费</w:t>
      </w:r>
      <w:r>
        <w:rPr>
          <w:rFonts w:hint="eastAsia" w:ascii="FangSong_GB2312" w:hAnsi="FangSong_GB2312" w:eastAsia="FangSong_GB2312" w:cs="FangSong_GB2312"/>
          <w:kern w:val="0"/>
          <w:sz w:val="32"/>
          <w:szCs w:val="32"/>
        </w:rPr>
        <w:t>42.23</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、租赁费</w:t>
      </w:r>
      <w:r>
        <w:rPr>
          <w:rFonts w:hint="eastAsia" w:ascii="FangSong_GB2312" w:hAnsi="FangSong_GB2312" w:eastAsia="FangSong_GB2312" w:cs="FangSong_GB2312"/>
          <w:kern w:val="0"/>
          <w:sz w:val="32"/>
          <w:szCs w:val="32"/>
        </w:rPr>
        <w:t>9.50</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、培训费</w:t>
      </w:r>
      <w:r>
        <w:rPr>
          <w:rFonts w:hint="eastAsia" w:ascii="FangSong_GB2312" w:hAnsi="FangSong_GB2312" w:eastAsia="FangSong_GB2312" w:cs="FangSong_GB2312"/>
          <w:kern w:val="0"/>
          <w:sz w:val="32"/>
          <w:szCs w:val="32"/>
        </w:rPr>
        <w:t>9.67</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、公务接待费</w:t>
      </w:r>
      <w:r>
        <w:rPr>
          <w:rFonts w:hint="eastAsia" w:ascii="FangSong_GB2312" w:hAnsi="FangSong_GB2312" w:eastAsia="FangSong_GB2312" w:cs="FangSong_GB2312"/>
          <w:kern w:val="0"/>
          <w:sz w:val="32"/>
          <w:szCs w:val="32"/>
        </w:rPr>
        <w:t>0.12</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、福利费</w:t>
      </w:r>
      <w:r>
        <w:rPr>
          <w:rFonts w:hint="eastAsia" w:ascii="FangSong_GB2312" w:hAnsi="FangSong_GB2312" w:eastAsia="FangSong_GB2312" w:cs="FangSong_GB2312"/>
          <w:kern w:val="0"/>
          <w:sz w:val="32"/>
          <w:szCs w:val="32"/>
        </w:rPr>
        <w:t>36.08</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、其他商品和服务支出</w:t>
      </w:r>
      <w:r>
        <w:rPr>
          <w:rFonts w:hint="eastAsia" w:ascii="FangSong_GB2312" w:hAnsi="FangSong_GB2312" w:eastAsia="FangSong_GB2312" w:cs="FangSong_GB2312"/>
          <w:kern w:val="0"/>
          <w:sz w:val="32"/>
          <w:szCs w:val="32"/>
        </w:rPr>
        <w:t>5.52</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w:t>
      </w:r>
    </w:p>
    <w:p w14:paraId="5E004328">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both"/>
        <w:textAlignment w:val="auto"/>
        <w:rPr>
          <w:rFonts w:eastAsia="Times New Roman"/>
          <w:kern w:val="0"/>
          <w:sz w:val="24"/>
        </w:rPr>
      </w:pPr>
      <w:r>
        <w:rPr>
          <w:rFonts w:ascii="黑体" w:hAnsi="黑体" w:eastAsia="黑体" w:cs="黑体"/>
          <w:b/>
          <w:bCs/>
          <w:kern w:val="0"/>
          <w:sz w:val="32"/>
          <w:szCs w:val="32"/>
        </w:rPr>
        <w:t>七、一般公共预算财政拨款项目支出决算情况说明</w:t>
      </w:r>
    </w:p>
    <w:p w14:paraId="7F9C28E6">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rPr>
        <w:t>赤峰市产品质量检验检测中心</w:t>
      </w:r>
      <w:r>
        <w:rPr>
          <w:rFonts w:eastAsia="Times New Roman"/>
          <w:kern w:val="0"/>
          <w:sz w:val="32"/>
          <w:szCs w:val="32"/>
          <w:lang w:eastAsia="en-US"/>
        </w:rPr>
        <w:t>2025</w:t>
      </w:r>
      <w:r>
        <w:rPr>
          <w:rFonts w:ascii="FangSong_GB2312" w:hAnsi="FangSong_GB2312" w:eastAsia="FangSong_GB2312" w:cs="FangSong_GB2312"/>
          <w:kern w:val="0"/>
          <w:sz w:val="32"/>
          <w:szCs w:val="32"/>
        </w:rPr>
        <w:t>年度一般公共预算财政拨款项目支出决算</w:t>
      </w:r>
      <w:r>
        <w:rPr>
          <w:rFonts w:eastAsia="Times New Roman"/>
          <w:kern w:val="0"/>
          <w:sz w:val="32"/>
          <w:szCs w:val="32"/>
          <w:u w:val="single"/>
          <w:lang w:eastAsia="en-US"/>
        </w:rPr>
        <w:t>965.90</w:t>
      </w:r>
      <w:r>
        <w:rPr>
          <w:rFonts w:ascii="FangSong_GB2312" w:hAnsi="FangSong_GB2312" w:eastAsia="FangSong_GB2312" w:cs="FangSong_GB2312"/>
          <w:kern w:val="0"/>
          <w:sz w:val="32"/>
          <w:szCs w:val="32"/>
        </w:rPr>
        <w:t>万元，其中：</w:t>
      </w:r>
    </w:p>
    <w:p w14:paraId="49791367">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both"/>
        <w:textAlignment w:val="auto"/>
        <w:rPr>
          <w:rFonts w:eastAsia="Times New Roman"/>
          <w:kern w:val="0"/>
          <w:sz w:val="24"/>
        </w:rPr>
      </w:pPr>
      <w:r>
        <w:rPr>
          <w:rFonts w:ascii="FangSong_GB2312" w:hAnsi="FangSong_GB2312" w:eastAsia="FangSong_GB2312" w:cs="FangSong_GB2312"/>
          <w:b/>
          <w:bCs/>
          <w:kern w:val="0"/>
          <w:sz w:val="32"/>
          <w:szCs w:val="32"/>
        </w:rPr>
        <w:t>（一）工资福利支出</w:t>
      </w:r>
      <w:r>
        <w:rPr>
          <w:rFonts w:eastAsia="Times New Roman"/>
          <w:kern w:val="0"/>
          <w:sz w:val="32"/>
          <w:szCs w:val="32"/>
          <w:u w:val="single"/>
          <w:lang w:eastAsia="en-US"/>
        </w:rPr>
        <w:t>0</w:t>
      </w:r>
      <w:r>
        <w:rPr>
          <w:rFonts w:ascii="FangSong_GB2312" w:hAnsi="FangSong_GB2312" w:eastAsia="FangSong_GB2312" w:cs="FangSong_GB2312"/>
          <w:b/>
          <w:bCs/>
          <w:kern w:val="0"/>
          <w:sz w:val="32"/>
          <w:szCs w:val="32"/>
        </w:rPr>
        <w:t>万元。</w:t>
      </w:r>
    </w:p>
    <w:p w14:paraId="0643900A">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both"/>
        <w:textAlignment w:val="auto"/>
        <w:rPr>
          <w:rFonts w:eastAsia="Times New Roman"/>
          <w:kern w:val="0"/>
          <w:sz w:val="24"/>
        </w:rPr>
      </w:pPr>
      <w:r>
        <w:rPr>
          <w:rFonts w:ascii="FangSong_GB2312" w:hAnsi="FangSong_GB2312" w:eastAsia="FangSong_GB2312" w:cs="FangSong_GB2312"/>
          <w:b/>
          <w:bCs/>
          <w:kern w:val="0"/>
          <w:sz w:val="32"/>
          <w:szCs w:val="32"/>
        </w:rPr>
        <w:t>（二）商品和服务支出</w:t>
      </w:r>
      <w:r>
        <w:rPr>
          <w:rFonts w:eastAsia="Times New Roman"/>
          <w:kern w:val="0"/>
          <w:sz w:val="32"/>
          <w:szCs w:val="32"/>
          <w:u w:val="single"/>
          <w:lang w:eastAsia="en-US"/>
        </w:rPr>
        <w:t>904.08</w:t>
      </w:r>
      <w:r>
        <w:rPr>
          <w:rFonts w:ascii="FangSong_GB2312" w:hAnsi="FangSong_GB2312" w:eastAsia="FangSong_GB2312" w:cs="FangSong_GB2312"/>
          <w:b/>
          <w:bCs/>
          <w:kern w:val="0"/>
          <w:sz w:val="32"/>
          <w:szCs w:val="32"/>
        </w:rPr>
        <w:t>万元。</w:t>
      </w:r>
      <w:r>
        <w:rPr>
          <w:rFonts w:ascii="FangSong_GB2312" w:hAnsi="FangSong_GB2312" w:eastAsia="FangSong_GB2312" w:cs="FangSong_GB2312"/>
          <w:kern w:val="0"/>
          <w:sz w:val="32"/>
          <w:szCs w:val="32"/>
        </w:rPr>
        <w:t>主要包括：物业管理费</w:t>
      </w:r>
      <w:r>
        <w:rPr>
          <w:rFonts w:hint="eastAsia" w:ascii="FangSong_GB2312" w:hAnsi="FangSong_GB2312" w:eastAsia="FangSong_GB2312" w:cs="FangSong_GB2312"/>
          <w:kern w:val="0"/>
          <w:sz w:val="32"/>
          <w:szCs w:val="32"/>
        </w:rPr>
        <w:t>11.38</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、差旅费</w:t>
      </w:r>
      <w:r>
        <w:rPr>
          <w:rFonts w:hint="eastAsia" w:ascii="FangSong_GB2312" w:hAnsi="FangSong_GB2312" w:eastAsia="FangSong_GB2312" w:cs="FangSong_GB2312"/>
          <w:kern w:val="0"/>
          <w:sz w:val="32"/>
          <w:szCs w:val="32"/>
        </w:rPr>
        <w:t>349.28</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、维修（护）费</w:t>
      </w:r>
      <w:r>
        <w:rPr>
          <w:rFonts w:hint="eastAsia" w:ascii="FangSong_GB2312" w:hAnsi="FangSong_GB2312" w:eastAsia="FangSong_GB2312" w:cs="FangSong_GB2312"/>
          <w:kern w:val="0"/>
          <w:sz w:val="32"/>
          <w:szCs w:val="32"/>
        </w:rPr>
        <w:t>78.23</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、专用材料费</w:t>
      </w:r>
      <w:r>
        <w:rPr>
          <w:rFonts w:hint="eastAsia" w:ascii="FangSong_GB2312" w:hAnsi="FangSong_GB2312" w:eastAsia="FangSong_GB2312" w:cs="FangSong_GB2312"/>
          <w:kern w:val="0"/>
          <w:sz w:val="32"/>
          <w:szCs w:val="32"/>
        </w:rPr>
        <w:t>160.78</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、劳务费</w:t>
      </w:r>
      <w:r>
        <w:rPr>
          <w:rFonts w:hint="eastAsia" w:ascii="FangSong_GB2312" w:hAnsi="FangSong_GB2312" w:eastAsia="FangSong_GB2312" w:cs="FangSong_GB2312"/>
          <w:kern w:val="0"/>
          <w:sz w:val="32"/>
          <w:szCs w:val="32"/>
        </w:rPr>
        <w:t>85.81</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、委托业务费</w:t>
      </w:r>
      <w:r>
        <w:rPr>
          <w:rFonts w:hint="eastAsia" w:ascii="FangSong_GB2312" w:hAnsi="FangSong_GB2312" w:eastAsia="FangSong_GB2312" w:cs="FangSong_GB2312"/>
          <w:kern w:val="0"/>
          <w:sz w:val="32"/>
          <w:szCs w:val="32"/>
        </w:rPr>
        <w:t>105.23</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、公务用车运行维护费</w:t>
      </w:r>
      <w:r>
        <w:rPr>
          <w:rFonts w:hint="eastAsia" w:ascii="FangSong_GB2312" w:hAnsi="FangSong_GB2312" w:eastAsia="FangSong_GB2312" w:cs="FangSong_GB2312"/>
          <w:kern w:val="0"/>
          <w:sz w:val="32"/>
          <w:szCs w:val="32"/>
        </w:rPr>
        <w:t>113.36</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w:t>
      </w:r>
    </w:p>
    <w:p w14:paraId="62537347">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both"/>
        <w:textAlignment w:val="auto"/>
        <w:rPr>
          <w:rFonts w:eastAsia="Times New Roman"/>
          <w:kern w:val="0"/>
          <w:sz w:val="24"/>
        </w:rPr>
      </w:pPr>
      <w:r>
        <w:rPr>
          <w:rFonts w:ascii="FangSong_GB2312" w:hAnsi="FangSong_GB2312" w:eastAsia="FangSong_GB2312" w:cs="FangSong_GB2312"/>
          <w:b/>
          <w:bCs/>
          <w:kern w:val="0"/>
          <w:sz w:val="32"/>
          <w:szCs w:val="32"/>
        </w:rPr>
        <w:t>（三）资本性支出</w:t>
      </w:r>
      <w:r>
        <w:rPr>
          <w:rFonts w:eastAsia="Times New Roman"/>
          <w:kern w:val="0"/>
          <w:sz w:val="32"/>
          <w:szCs w:val="32"/>
          <w:u w:val="single"/>
          <w:lang w:eastAsia="en-US"/>
        </w:rPr>
        <w:t>61.83</w:t>
      </w:r>
      <w:r>
        <w:rPr>
          <w:rFonts w:ascii="FangSong_GB2312" w:hAnsi="FangSong_GB2312" w:eastAsia="FangSong_GB2312" w:cs="FangSong_GB2312"/>
          <w:b/>
          <w:bCs/>
          <w:kern w:val="0"/>
          <w:sz w:val="32"/>
          <w:szCs w:val="32"/>
        </w:rPr>
        <w:t>万元。</w:t>
      </w:r>
      <w:r>
        <w:rPr>
          <w:rFonts w:ascii="FangSong_GB2312" w:hAnsi="FangSong_GB2312" w:eastAsia="FangSong_GB2312" w:cs="FangSong_GB2312"/>
          <w:kern w:val="0"/>
          <w:sz w:val="32"/>
          <w:szCs w:val="32"/>
        </w:rPr>
        <w:t>主要包括：专用设备购置</w:t>
      </w:r>
      <w:r>
        <w:rPr>
          <w:rFonts w:hint="eastAsia" w:ascii="FangSong_GB2312" w:hAnsi="FangSong_GB2312" w:eastAsia="FangSong_GB2312" w:cs="FangSong_GB2312"/>
          <w:kern w:val="0"/>
          <w:sz w:val="32"/>
          <w:szCs w:val="32"/>
        </w:rPr>
        <w:t>61.83</w:t>
      </w:r>
      <w:r>
        <w:rPr>
          <w:rFonts w:hint="eastAsia" w:ascii="FangSong_GB2312" w:hAnsi="FangSong_GB2312" w:eastAsia="FangSong_GB2312" w:cs="FangSong_GB2312"/>
          <w:kern w:val="0"/>
          <w:sz w:val="32"/>
          <w:szCs w:val="32"/>
          <w:lang w:eastAsia="zh-CN"/>
        </w:rPr>
        <w:t>万元</w:t>
      </w:r>
      <w:r>
        <w:rPr>
          <w:rFonts w:ascii="FangSong_GB2312" w:hAnsi="FangSong_GB2312" w:eastAsia="FangSong_GB2312" w:cs="FangSong_GB2312"/>
          <w:kern w:val="0"/>
          <w:sz w:val="32"/>
          <w:szCs w:val="32"/>
        </w:rPr>
        <w:t>。</w:t>
      </w:r>
    </w:p>
    <w:p w14:paraId="09AE38E6">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both"/>
        <w:textAlignment w:val="auto"/>
        <w:rPr>
          <w:rFonts w:eastAsia="Times New Roman"/>
          <w:kern w:val="0"/>
          <w:sz w:val="24"/>
        </w:rPr>
      </w:pPr>
      <w:r>
        <w:rPr>
          <w:rFonts w:ascii="黑体" w:hAnsi="黑体" w:eastAsia="黑体" w:cs="黑体"/>
          <w:b/>
          <w:bCs/>
          <w:kern w:val="0"/>
          <w:sz w:val="32"/>
          <w:szCs w:val="32"/>
        </w:rPr>
        <w:t>八、财政拨款</w:t>
      </w:r>
      <w:r>
        <w:rPr>
          <w:rFonts w:eastAsia="Times New Roman"/>
          <w:b/>
          <w:bCs/>
          <w:kern w:val="0"/>
          <w:sz w:val="32"/>
          <w:szCs w:val="32"/>
          <w:lang w:eastAsia="en-US"/>
        </w:rPr>
        <w:t>“</w:t>
      </w:r>
      <w:r>
        <w:rPr>
          <w:rFonts w:ascii="黑体" w:hAnsi="黑体" w:eastAsia="黑体" w:cs="黑体"/>
          <w:b/>
          <w:bCs/>
          <w:kern w:val="0"/>
          <w:sz w:val="32"/>
          <w:szCs w:val="32"/>
        </w:rPr>
        <w:t>三公</w:t>
      </w:r>
      <w:r>
        <w:rPr>
          <w:rFonts w:eastAsia="Times New Roman"/>
          <w:b/>
          <w:bCs/>
          <w:kern w:val="0"/>
          <w:sz w:val="32"/>
          <w:szCs w:val="32"/>
          <w:lang w:eastAsia="en-US"/>
        </w:rPr>
        <w:t>”</w:t>
      </w:r>
      <w:r>
        <w:rPr>
          <w:rFonts w:ascii="黑体" w:hAnsi="黑体" w:eastAsia="黑体" w:cs="黑体"/>
          <w:b/>
          <w:bCs/>
          <w:kern w:val="0"/>
          <w:sz w:val="32"/>
          <w:szCs w:val="32"/>
        </w:rPr>
        <w:t>经费支出决算情况说明</w:t>
      </w:r>
    </w:p>
    <w:p w14:paraId="73A0AD30">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both"/>
        <w:textAlignment w:val="auto"/>
        <w:rPr>
          <w:rFonts w:eastAsia="Times New Roman"/>
          <w:kern w:val="0"/>
          <w:sz w:val="24"/>
        </w:rPr>
      </w:pPr>
      <w:r>
        <w:rPr>
          <w:rFonts w:ascii="楷体" w:hAnsi="楷体" w:eastAsia="楷体" w:cs="楷体"/>
          <w:b/>
          <w:bCs/>
          <w:kern w:val="0"/>
          <w:sz w:val="32"/>
          <w:szCs w:val="32"/>
        </w:rPr>
        <w:t>（一）财政拨款</w:t>
      </w:r>
      <w:r>
        <w:rPr>
          <w:rFonts w:eastAsia="Times New Roman"/>
          <w:b/>
          <w:bCs/>
          <w:kern w:val="0"/>
          <w:sz w:val="32"/>
          <w:szCs w:val="32"/>
          <w:lang w:eastAsia="en-US"/>
        </w:rPr>
        <w:t>“</w:t>
      </w:r>
      <w:r>
        <w:rPr>
          <w:rFonts w:ascii="楷体" w:hAnsi="楷体" w:eastAsia="楷体" w:cs="楷体"/>
          <w:b/>
          <w:bCs/>
          <w:kern w:val="0"/>
          <w:sz w:val="32"/>
          <w:szCs w:val="32"/>
        </w:rPr>
        <w:t>三公</w:t>
      </w:r>
      <w:r>
        <w:rPr>
          <w:rFonts w:eastAsia="Times New Roman"/>
          <w:b/>
          <w:bCs/>
          <w:kern w:val="0"/>
          <w:sz w:val="32"/>
          <w:szCs w:val="32"/>
          <w:lang w:eastAsia="en-US"/>
        </w:rPr>
        <w:t>”</w:t>
      </w:r>
      <w:r>
        <w:rPr>
          <w:rFonts w:ascii="楷体" w:hAnsi="楷体" w:eastAsia="楷体" w:cs="楷体"/>
          <w:b/>
          <w:bCs/>
          <w:kern w:val="0"/>
          <w:sz w:val="32"/>
          <w:szCs w:val="32"/>
        </w:rPr>
        <w:t>经费支出总体情况说明。</w:t>
      </w:r>
    </w:p>
    <w:p w14:paraId="58A1A5DF">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rPr>
        <w:t>赤峰市产品质量检验检测中心</w:t>
      </w:r>
      <w:r>
        <w:rPr>
          <w:rFonts w:eastAsia="Times New Roman"/>
          <w:kern w:val="0"/>
          <w:sz w:val="32"/>
          <w:szCs w:val="32"/>
          <w:lang w:eastAsia="en-US"/>
        </w:rPr>
        <w:t>2025</w:t>
      </w:r>
      <w:r>
        <w:rPr>
          <w:rFonts w:ascii="FangSong_GB2312" w:hAnsi="FangSong_GB2312" w:eastAsia="FangSong_GB2312" w:cs="FangSong_GB2312"/>
          <w:kern w:val="0"/>
          <w:sz w:val="32"/>
          <w:szCs w:val="32"/>
        </w:rPr>
        <w:t>年度财政拨款“三公”经费全年预算</w:t>
      </w:r>
      <w:r>
        <w:rPr>
          <w:rFonts w:eastAsia="Times New Roman"/>
          <w:kern w:val="0"/>
          <w:sz w:val="32"/>
          <w:szCs w:val="32"/>
          <w:u w:val="single"/>
          <w:lang w:eastAsia="en-US"/>
        </w:rPr>
        <w:t>11</w:t>
      </w:r>
      <w:r>
        <w:rPr>
          <w:rFonts w:hint="eastAsia"/>
          <w:kern w:val="0"/>
          <w:sz w:val="32"/>
          <w:szCs w:val="32"/>
          <w:u w:val="single"/>
          <w:lang w:val="en-US" w:eastAsia="zh-CN"/>
        </w:rPr>
        <w:t>3.48</w:t>
      </w:r>
      <w:r>
        <w:rPr>
          <w:rFonts w:ascii="FangSong_GB2312" w:hAnsi="FangSong_GB2312" w:eastAsia="FangSong_GB2312" w:cs="FangSong_GB2312"/>
          <w:kern w:val="0"/>
          <w:sz w:val="32"/>
          <w:szCs w:val="32"/>
        </w:rPr>
        <w:t>万元，支出决算</w:t>
      </w:r>
      <w:r>
        <w:rPr>
          <w:rFonts w:eastAsia="Times New Roman"/>
          <w:kern w:val="0"/>
          <w:sz w:val="32"/>
          <w:szCs w:val="32"/>
          <w:u w:val="single"/>
          <w:lang w:eastAsia="en-US"/>
        </w:rPr>
        <w:t>113.48</w:t>
      </w:r>
      <w:r>
        <w:rPr>
          <w:rFonts w:ascii="FangSong_GB2312" w:hAnsi="FangSong_GB2312" w:eastAsia="FangSong_GB2312" w:cs="FangSong_GB2312"/>
          <w:kern w:val="0"/>
          <w:sz w:val="32"/>
          <w:szCs w:val="32"/>
        </w:rPr>
        <w:t>万元，完成预算的</w:t>
      </w:r>
      <w:r>
        <w:rPr>
          <w:rFonts w:eastAsia="Times New Roman"/>
          <w:kern w:val="0"/>
          <w:sz w:val="32"/>
          <w:szCs w:val="32"/>
          <w:u w:val="single"/>
          <w:lang w:eastAsia="en-US"/>
        </w:rPr>
        <w:t>100.00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。其中：因公出国（境）费全年预算</w:t>
      </w:r>
      <w:r>
        <w:rPr>
          <w:rFonts w:eastAsia="Times New Roman"/>
          <w:kern w:val="0"/>
          <w:sz w:val="32"/>
          <w:szCs w:val="32"/>
          <w:u w:val="single"/>
          <w:lang w:eastAsia="en-US"/>
        </w:rPr>
        <w:t>0</w:t>
      </w:r>
      <w:r>
        <w:rPr>
          <w:rFonts w:ascii="FangSong_GB2312" w:hAnsi="FangSong_GB2312" w:eastAsia="FangSong_GB2312" w:cs="FangSong_GB2312"/>
          <w:kern w:val="0"/>
          <w:sz w:val="32"/>
          <w:szCs w:val="32"/>
        </w:rPr>
        <w:t>万元，支出决算</w:t>
      </w:r>
      <w:r>
        <w:rPr>
          <w:rFonts w:eastAsia="Times New Roman"/>
          <w:kern w:val="0"/>
          <w:sz w:val="32"/>
          <w:szCs w:val="32"/>
          <w:u w:val="single"/>
          <w:lang w:eastAsia="en-US"/>
        </w:rPr>
        <w:t>0</w:t>
      </w:r>
      <w:r>
        <w:rPr>
          <w:rFonts w:ascii="FangSong_GB2312" w:hAnsi="FangSong_GB2312" w:eastAsia="FangSong_GB2312" w:cs="FangSong_GB2312"/>
          <w:kern w:val="0"/>
          <w:sz w:val="32"/>
          <w:szCs w:val="32"/>
        </w:rPr>
        <w:t>万元，完成预算的</w:t>
      </w:r>
      <w:r>
        <w:rPr>
          <w:rFonts w:eastAsia="Times New Roman"/>
          <w:kern w:val="0"/>
          <w:sz w:val="32"/>
          <w:szCs w:val="32"/>
          <w:u w:val="single"/>
          <w:lang w:eastAsia="en-US"/>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；公务用车购置及运行维护费全年预算</w:t>
      </w:r>
      <w:r>
        <w:rPr>
          <w:rFonts w:eastAsia="Times New Roman"/>
          <w:kern w:val="0"/>
          <w:sz w:val="32"/>
          <w:szCs w:val="32"/>
          <w:u w:val="single"/>
          <w:lang w:eastAsia="en-US"/>
        </w:rPr>
        <w:t>113.36</w:t>
      </w:r>
      <w:r>
        <w:rPr>
          <w:rFonts w:ascii="FangSong_GB2312" w:hAnsi="FangSong_GB2312" w:eastAsia="FangSong_GB2312" w:cs="FangSong_GB2312"/>
          <w:kern w:val="0"/>
          <w:sz w:val="32"/>
          <w:szCs w:val="32"/>
        </w:rPr>
        <w:t>万元，支出决算</w:t>
      </w:r>
      <w:r>
        <w:rPr>
          <w:rFonts w:eastAsia="Times New Roman"/>
          <w:kern w:val="0"/>
          <w:sz w:val="32"/>
          <w:szCs w:val="32"/>
          <w:u w:val="single"/>
          <w:lang w:eastAsia="en-US"/>
        </w:rPr>
        <w:t>113.36</w:t>
      </w:r>
      <w:r>
        <w:rPr>
          <w:rFonts w:ascii="FangSong_GB2312" w:hAnsi="FangSong_GB2312" w:eastAsia="FangSong_GB2312" w:cs="FangSong_GB2312"/>
          <w:kern w:val="0"/>
          <w:sz w:val="32"/>
          <w:szCs w:val="32"/>
        </w:rPr>
        <w:t>万元，完成预算的</w:t>
      </w:r>
      <w:r>
        <w:rPr>
          <w:rFonts w:eastAsia="Times New Roman"/>
          <w:kern w:val="0"/>
          <w:sz w:val="32"/>
          <w:szCs w:val="32"/>
          <w:u w:val="single"/>
          <w:lang w:eastAsia="en-US"/>
        </w:rPr>
        <w:t>100.00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；公务接待费全年预算</w:t>
      </w:r>
      <w:r>
        <w:rPr>
          <w:rFonts w:eastAsia="Times New Roman"/>
          <w:kern w:val="0"/>
          <w:sz w:val="32"/>
          <w:szCs w:val="32"/>
          <w:u w:val="single"/>
          <w:lang w:eastAsia="en-US"/>
        </w:rPr>
        <w:t>0.12</w:t>
      </w:r>
      <w:r>
        <w:rPr>
          <w:rFonts w:ascii="FangSong_GB2312" w:hAnsi="FangSong_GB2312" w:eastAsia="FangSong_GB2312" w:cs="FangSong_GB2312"/>
          <w:kern w:val="0"/>
          <w:sz w:val="32"/>
          <w:szCs w:val="32"/>
        </w:rPr>
        <w:t>万元，支出决算</w:t>
      </w:r>
      <w:r>
        <w:rPr>
          <w:rFonts w:eastAsia="Times New Roman"/>
          <w:kern w:val="0"/>
          <w:sz w:val="32"/>
          <w:szCs w:val="32"/>
          <w:u w:val="single"/>
          <w:lang w:eastAsia="en-US"/>
        </w:rPr>
        <w:t>0.12</w:t>
      </w:r>
      <w:r>
        <w:rPr>
          <w:rFonts w:ascii="FangSong_GB2312" w:hAnsi="FangSong_GB2312" w:eastAsia="FangSong_GB2312" w:cs="FangSong_GB2312"/>
          <w:kern w:val="0"/>
          <w:sz w:val="32"/>
          <w:szCs w:val="32"/>
        </w:rPr>
        <w:t>万元，完成预算的</w:t>
      </w:r>
      <w:r>
        <w:rPr>
          <w:rFonts w:eastAsia="Times New Roman"/>
          <w:kern w:val="0"/>
          <w:sz w:val="32"/>
          <w:szCs w:val="32"/>
          <w:u w:val="single"/>
          <w:lang w:eastAsia="en-US"/>
        </w:rPr>
        <w:t>100.00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r>
        <w:rPr>
          <w:rFonts w:eastAsia="Times New Roman"/>
          <w:kern w:val="0"/>
          <w:sz w:val="32"/>
          <w:szCs w:val="32"/>
          <w:lang w:eastAsia="en-US"/>
        </w:rPr>
        <w:t>2025</w:t>
      </w:r>
      <w:r>
        <w:rPr>
          <w:rFonts w:ascii="FangSong_GB2312" w:hAnsi="FangSong_GB2312" w:eastAsia="FangSong_GB2312" w:cs="FangSong_GB2312"/>
          <w:kern w:val="0"/>
          <w:sz w:val="32"/>
          <w:szCs w:val="32"/>
        </w:rPr>
        <w:t>年度一般公共预算财政拨款“三公”经费全年预算</w:t>
      </w:r>
      <w:r>
        <w:rPr>
          <w:rFonts w:eastAsia="Times New Roman"/>
          <w:kern w:val="0"/>
          <w:sz w:val="32"/>
          <w:szCs w:val="32"/>
          <w:u w:val="single"/>
          <w:lang w:eastAsia="en-US"/>
        </w:rPr>
        <w:t>113.48</w:t>
      </w:r>
      <w:r>
        <w:rPr>
          <w:rFonts w:ascii="FangSong_GB2312" w:hAnsi="FangSong_GB2312" w:eastAsia="FangSong_GB2312" w:cs="FangSong_GB2312"/>
          <w:kern w:val="0"/>
          <w:sz w:val="32"/>
          <w:szCs w:val="32"/>
        </w:rPr>
        <w:t>万元，支出决算</w:t>
      </w:r>
      <w:r>
        <w:rPr>
          <w:rFonts w:eastAsia="Times New Roman"/>
          <w:kern w:val="0"/>
          <w:sz w:val="32"/>
          <w:szCs w:val="32"/>
          <w:u w:val="single"/>
          <w:lang w:eastAsia="en-US"/>
        </w:rPr>
        <w:t>113.48</w:t>
      </w:r>
      <w:r>
        <w:rPr>
          <w:rFonts w:ascii="FangSong_GB2312" w:hAnsi="FangSong_GB2312" w:eastAsia="FangSong_GB2312" w:cs="FangSong_GB2312"/>
          <w:kern w:val="0"/>
          <w:sz w:val="32"/>
          <w:szCs w:val="32"/>
        </w:rPr>
        <w:t>万元。</w:t>
      </w:r>
    </w:p>
    <w:p w14:paraId="1A157463">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both"/>
        <w:textAlignment w:val="auto"/>
        <w:rPr>
          <w:rFonts w:eastAsia="Times New Roman"/>
          <w:kern w:val="0"/>
          <w:sz w:val="24"/>
        </w:rPr>
      </w:pPr>
      <w:r>
        <w:rPr>
          <w:rFonts w:ascii="楷体" w:hAnsi="楷体" w:eastAsia="楷体" w:cs="楷体"/>
          <w:b/>
          <w:bCs/>
          <w:kern w:val="0"/>
          <w:sz w:val="32"/>
          <w:szCs w:val="32"/>
        </w:rPr>
        <w:t>（二）财政拨款</w:t>
      </w:r>
      <w:r>
        <w:rPr>
          <w:rFonts w:eastAsia="Times New Roman"/>
          <w:b/>
          <w:bCs/>
          <w:kern w:val="0"/>
          <w:sz w:val="32"/>
          <w:szCs w:val="32"/>
          <w:lang w:eastAsia="en-US"/>
        </w:rPr>
        <w:t>“</w:t>
      </w:r>
      <w:r>
        <w:rPr>
          <w:rFonts w:ascii="楷体" w:hAnsi="楷体" w:eastAsia="楷体" w:cs="楷体"/>
          <w:b/>
          <w:bCs/>
          <w:kern w:val="0"/>
          <w:sz w:val="32"/>
          <w:szCs w:val="32"/>
        </w:rPr>
        <w:t>三公</w:t>
      </w:r>
      <w:r>
        <w:rPr>
          <w:rFonts w:eastAsia="Times New Roman"/>
          <w:b/>
          <w:bCs/>
          <w:kern w:val="0"/>
          <w:sz w:val="32"/>
          <w:szCs w:val="32"/>
          <w:lang w:eastAsia="en-US"/>
        </w:rPr>
        <w:t>”</w:t>
      </w:r>
      <w:r>
        <w:rPr>
          <w:rFonts w:ascii="楷体" w:hAnsi="楷体" w:eastAsia="楷体" w:cs="楷体"/>
          <w:b/>
          <w:bCs/>
          <w:kern w:val="0"/>
          <w:sz w:val="32"/>
          <w:szCs w:val="32"/>
        </w:rPr>
        <w:t>经费支出具体情况说明。</w:t>
      </w:r>
    </w:p>
    <w:p w14:paraId="685BC14C">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rPr>
        <w:t>赤峰市产品质量检验检测中心</w:t>
      </w:r>
      <w:r>
        <w:rPr>
          <w:rFonts w:eastAsia="Times New Roman"/>
          <w:kern w:val="0"/>
          <w:sz w:val="32"/>
          <w:szCs w:val="32"/>
          <w:lang w:eastAsia="en-US"/>
        </w:rPr>
        <w:t>2025</w:t>
      </w:r>
      <w:r>
        <w:rPr>
          <w:rFonts w:ascii="FangSong_GB2312" w:hAnsi="FangSong_GB2312" w:eastAsia="FangSong_GB2312" w:cs="FangSong_GB2312"/>
          <w:kern w:val="0"/>
          <w:sz w:val="32"/>
          <w:szCs w:val="32"/>
        </w:rPr>
        <w:t>年度财政拨款“三公”经费支出</w:t>
      </w:r>
      <w:r>
        <w:rPr>
          <w:rFonts w:eastAsia="Times New Roman"/>
          <w:kern w:val="0"/>
          <w:sz w:val="32"/>
          <w:szCs w:val="32"/>
          <w:u w:val="single"/>
          <w:lang w:eastAsia="en-US"/>
        </w:rPr>
        <w:t>113.48</w:t>
      </w:r>
      <w:r>
        <w:rPr>
          <w:rFonts w:ascii="FangSong_GB2312" w:hAnsi="FangSong_GB2312" w:eastAsia="FangSong_GB2312" w:cs="FangSong_GB2312"/>
          <w:kern w:val="0"/>
          <w:sz w:val="32"/>
          <w:szCs w:val="32"/>
        </w:rPr>
        <w:t>万元。因公出国（境）费支出</w:t>
      </w:r>
      <w:r>
        <w:rPr>
          <w:rFonts w:eastAsia="Times New Roman"/>
          <w:kern w:val="0"/>
          <w:sz w:val="32"/>
          <w:szCs w:val="32"/>
          <w:u w:val="single"/>
          <w:lang w:eastAsia="en-US"/>
        </w:rPr>
        <w:t>0</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；公务用车购置及运行维护费支出</w:t>
      </w:r>
      <w:r>
        <w:rPr>
          <w:rFonts w:eastAsia="Times New Roman"/>
          <w:kern w:val="0"/>
          <w:sz w:val="32"/>
          <w:szCs w:val="32"/>
          <w:u w:val="single"/>
          <w:lang w:eastAsia="en-US"/>
        </w:rPr>
        <w:t>113.36</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99.89</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；公务接待费支出</w:t>
      </w:r>
      <w:r>
        <w:rPr>
          <w:rFonts w:eastAsia="Times New Roman"/>
          <w:kern w:val="0"/>
          <w:sz w:val="32"/>
          <w:szCs w:val="32"/>
          <w:u w:val="single"/>
          <w:lang w:eastAsia="en-US"/>
        </w:rPr>
        <w:t>0.12</w:t>
      </w:r>
      <w:r>
        <w:rPr>
          <w:rFonts w:ascii="FangSong_GB2312" w:hAnsi="FangSong_GB2312" w:eastAsia="FangSong_GB2312" w:cs="FangSong_GB2312"/>
          <w:kern w:val="0"/>
          <w:sz w:val="32"/>
          <w:szCs w:val="32"/>
        </w:rPr>
        <w:t>万元，占</w:t>
      </w:r>
      <w:r>
        <w:rPr>
          <w:rFonts w:eastAsia="Times New Roman"/>
          <w:kern w:val="0"/>
          <w:sz w:val="32"/>
          <w:szCs w:val="32"/>
          <w:u w:val="single"/>
          <w:lang w:eastAsia="en-US"/>
        </w:rPr>
        <w:t>0.11</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。其中：</w:t>
      </w:r>
    </w:p>
    <w:p w14:paraId="4B5D2E6C">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eastAsia="Times New Roman"/>
          <w:b/>
          <w:bCs/>
          <w:kern w:val="0"/>
          <w:sz w:val="32"/>
          <w:szCs w:val="32"/>
          <w:lang w:eastAsia="en-US"/>
        </w:rPr>
        <w:t>1</w:t>
      </w:r>
      <w:r>
        <w:rPr>
          <w:rFonts w:ascii="FangSong_GB2312" w:hAnsi="FangSong_GB2312" w:eastAsia="FangSong_GB2312" w:cs="FangSong_GB2312"/>
          <w:b/>
          <w:bCs/>
          <w:kern w:val="0"/>
          <w:sz w:val="32"/>
          <w:szCs w:val="32"/>
          <w:lang w:eastAsia="en-US"/>
        </w:rPr>
        <w:t>.</w:t>
      </w:r>
      <w:r>
        <w:rPr>
          <w:rFonts w:ascii="FangSong_GB2312" w:hAnsi="FangSong_GB2312" w:eastAsia="FangSong_GB2312" w:cs="FangSong_GB2312"/>
          <w:b/>
          <w:bCs/>
          <w:kern w:val="0"/>
          <w:sz w:val="32"/>
          <w:szCs w:val="32"/>
        </w:rPr>
        <w:t>因公出国（境）费支出</w:t>
      </w:r>
      <w:r>
        <w:rPr>
          <w:rFonts w:eastAsia="Times New Roman"/>
          <w:kern w:val="0"/>
          <w:sz w:val="32"/>
          <w:szCs w:val="32"/>
          <w:u w:val="single"/>
          <w:lang w:eastAsia="en-US"/>
        </w:rPr>
        <w:t>0</w:t>
      </w:r>
      <w:r>
        <w:rPr>
          <w:rFonts w:ascii="FangSong_GB2312" w:hAnsi="FangSong_GB2312" w:eastAsia="FangSong_GB2312" w:cs="FangSong_GB2312"/>
          <w:kern w:val="0"/>
          <w:sz w:val="32"/>
          <w:szCs w:val="32"/>
        </w:rPr>
        <w:t>万元，全年出国（境）团组</w:t>
      </w:r>
      <w:r>
        <w:rPr>
          <w:rFonts w:eastAsia="Times New Roman"/>
          <w:kern w:val="0"/>
          <w:sz w:val="32"/>
          <w:szCs w:val="32"/>
          <w:u w:val="single"/>
          <w:lang w:eastAsia="en-US"/>
        </w:rPr>
        <w:t>0</w:t>
      </w:r>
      <w:r>
        <w:rPr>
          <w:rFonts w:ascii="FangSong_GB2312" w:hAnsi="FangSong_GB2312" w:eastAsia="FangSong_GB2312" w:cs="FangSong_GB2312"/>
          <w:kern w:val="0"/>
          <w:sz w:val="32"/>
          <w:szCs w:val="32"/>
        </w:rPr>
        <w:t>个，累计</w:t>
      </w:r>
      <w:r>
        <w:rPr>
          <w:rFonts w:eastAsia="Times New Roman"/>
          <w:kern w:val="0"/>
          <w:sz w:val="32"/>
          <w:szCs w:val="32"/>
          <w:u w:val="single"/>
          <w:lang w:eastAsia="en-US"/>
        </w:rPr>
        <w:t>0</w:t>
      </w:r>
      <w:r>
        <w:rPr>
          <w:rFonts w:ascii="FangSong_GB2312" w:hAnsi="FangSong_GB2312" w:eastAsia="FangSong_GB2312" w:cs="FangSong_GB2312"/>
          <w:kern w:val="0"/>
          <w:sz w:val="32"/>
          <w:szCs w:val="32"/>
        </w:rPr>
        <w:t>人次。与上年决算相比，增加</w:t>
      </w:r>
      <w:r>
        <w:rPr>
          <w:rFonts w:eastAsia="Times New Roman"/>
          <w:kern w:val="0"/>
          <w:sz w:val="32"/>
          <w:szCs w:val="32"/>
          <w:u w:val="single"/>
          <w:lang w:eastAsia="en-US"/>
        </w:rPr>
        <w:t>0</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ascii="FangSong_GB2312" w:hAnsi="FangSong_GB2312" w:eastAsia="FangSong_GB2312" w:cs="FangSong_GB2312"/>
          <w:color w:val="auto"/>
          <w:kern w:val="0"/>
          <w:sz w:val="32"/>
          <w:szCs w:val="32"/>
        </w:rPr>
        <w:t>不存在此项内容</w:t>
      </w:r>
      <w:r>
        <w:rPr>
          <w:rFonts w:ascii="FangSong_GB2312" w:hAnsi="FangSong_GB2312" w:eastAsia="FangSong_GB2312" w:cs="FangSong_GB2312"/>
          <w:kern w:val="0"/>
          <w:sz w:val="32"/>
          <w:szCs w:val="32"/>
        </w:rPr>
        <w:t>。</w:t>
      </w:r>
    </w:p>
    <w:p w14:paraId="140A0A5F">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eastAsia="Times New Roman"/>
          <w:b/>
          <w:bCs/>
          <w:kern w:val="0"/>
          <w:sz w:val="32"/>
          <w:szCs w:val="32"/>
          <w:lang w:eastAsia="en-US"/>
        </w:rPr>
        <w:t>2</w:t>
      </w:r>
      <w:r>
        <w:rPr>
          <w:rFonts w:ascii="FangSong_GB2312" w:hAnsi="FangSong_GB2312" w:eastAsia="FangSong_GB2312" w:cs="FangSong_GB2312"/>
          <w:b/>
          <w:bCs/>
          <w:kern w:val="0"/>
          <w:sz w:val="32"/>
          <w:szCs w:val="32"/>
          <w:lang w:eastAsia="en-US"/>
        </w:rPr>
        <w:t>.</w:t>
      </w:r>
      <w:r>
        <w:rPr>
          <w:rFonts w:ascii="FangSong_GB2312" w:hAnsi="FangSong_GB2312" w:eastAsia="FangSong_GB2312" w:cs="FangSong_GB2312"/>
          <w:b/>
          <w:bCs/>
          <w:kern w:val="0"/>
          <w:sz w:val="32"/>
          <w:szCs w:val="32"/>
        </w:rPr>
        <w:t>公务用车购置及运行维护费支出</w:t>
      </w:r>
      <w:r>
        <w:rPr>
          <w:rFonts w:eastAsia="Times New Roman"/>
          <w:kern w:val="0"/>
          <w:sz w:val="32"/>
          <w:szCs w:val="32"/>
          <w:u w:val="single"/>
          <w:lang w:eastAsia="en-US"/>
        </w:rPr>
        <w:t>113.36</w:t>
      </w:r>
      <w:r>
        <w:rPr>
          <w:rFonts w:ascii="FangSong_GB2312" w:hAnsi="FangSong_GB2312" w:eastAsia="FangSong_GB2312" w:cs="FangSong_GB2312"/>
          <w:kern w:val="0"/>
          <w:sz w:val="32"/>
          <w:szCs w:val="32"/>
        </w:rPr>
        <w:t>万元。其中：</w:t>
      </w:r>
    </w:p>
    <w:p w14:paraId="5AFA7964">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both"/>
        <w:textAlignment w:val="auto"/>
        <w:rPr>
          <w:rFonts w:eastAsia="Times New Roman"/>
          <w:kern w:val="0"/>
          <w:sz w:val="24"/>
        </w:rPr>
      </w:pPr>
      <w:r>
        <w:rPr>
          <w:rFonts w:ascii="FangSong_GB2312" w:hAnsi="FangSong_GB2312" w:eastAsia="FangSong_GB2312" w:cs="FangSong_GB2312"/>
          <w:b/>
          <w:bCs/>
          <w:kern w:val="0"/>
          <w:sz w:val="32"/>
          <w:szCs w:val="32"/>
        </w:rPr>
        <w:t>（</w:t>
      </w:r>
      <w:r>
        <w:rPr>
          <w:rFonts w:eastAsia="Times New Roman"/>
          <w:b/>
          <w:bCs/>
          <w:kern w:val="0"/>
          <w:sz w:val="32"/>
          <w:szCs w:val="32"/>
          <w:lang w:eastAsia="en-US"/>
        </w:rPr>
        <w:t>1</w:t>
      </w:r>
      <w:r>
        <w:rPr>
          <w:rFonts w:ascii="FangSong_GB2312" w:hAnsi="FangSong_GB2312" w:eastAsia="FangSong_GB2312" w:cs="FangSong_GB2312"/>
          <w:b/>
          <w:bCs/>
          <w:kern w:val="0"/>
          <w:sz w:val="32"/>
          <w:szCs w:val="32"/>
        </w:rPr>
        <w:t>）公务用车购置支出</w:t>
      </w:r>
      <w:r>
        <w:rPr>
          <w:rFonts w:eastAsia="Times New Roman"/>
          <w:kern w:val="0"/>
          <w:sz w:val="32"/>
          <w:szCs w:val="32"/>
          <w:u w:val="single"/>
          <w:lang w:eastAsia="en-US"/>
        </w:rPr>
        <w:t>0</w:t>
      </w:r>
      <w:r>
        <w:rPr>
          <w:rFonts w:ascii="FangSong_GB2312" w:hAnsi="FangSong_GB2312" w:eastAsia="FangSong_GB2312" w:cs="FangSong_GB2312"/>
          <w:kern w:val="0"/>
          <w:sz w:val="32"/>
          <w:szCs w:val="32"/>
        </w:rPr>
        <w:t>万元。本年度使用财政拨款购置公务用车</w:t>
      </w:r>
      <w:r>
        <w:rPr>
          <w:rFonts w:eastAsia="Times New Roman"/>
          <w:kern w:val="0"/>
          <w:sz w:val="32"/>
          <w:szCs w:val="32"/>
          <w:u w:val="single"/>
          <w:lang w:eastAsia="en-US"/>
        </w:rPr>
        <w:t>0</w:t>
      </w:r>
      <w:r>
        <w:rPr>
          <w:rFonts w:ascii="FangSong_GB2312" w:hAnsi="FangSong_GB2312" w:eastAsia="FangSong_GB2312" w:cs="FangSong_GB2312"/>
          <w:kern w:val="0"/>
          <w:sz w:val="32"/>
          <w:szCs w:val="32"/>
        </w:rPr>
        <w:t>辆。与上年决算相比，增加</w:t>
      </w:r>
      <w:r>
        <w:rPr>
          <w:rFonts w:eastAsia="Times New Roman"/>
          <w:kern w:val="0"/>
          <w:sz w:val="32"/>
          <w:szCs w:val="32"/>
          <w:u w:val="single"/>
        </w:rPr>
        <w:t>0</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ascii="FangSong_GB2312" w:hAnsi="FangSong_GB2312" w:eastAsia="FangSong_GB2312" w:cs="FangSong_GB2312"/>
          <w:color w:val="auto"/>
          <w:kern w:val="0"/>
          <w:sz w:val="32"/>
          <w:szCs w:val="32"/>
        </w:rPr>
        <w:t>不存在此项内容</w:t>
      </w:r>
      <w:r>
        <w:rPr>
          <w:rFonts w:ascii="FangSong_GB2312" w:hAnsi="FangSong_GB2312" w:eastAsia="FangSong_GB2312" w:cs="FangSong_GB2312"/>
          <w:kern w:val="0"/>
          <w:sz w:val="32"/>
          <w:szCs w:val="32"/>
        </w:rPr>
        <w:t>。</w:t>
      </w:r>
    </w:p>
    <w:p w14:paraId="3943CDBD">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both"/>
        <w:textAlignment w:val="auto"/>
        <w:rPr>
          <w:rFonts w:eastAsia="Times New Roman"/>
          <w:kern w:val="0"/>
          <w:sz w:val="24"/>
        </w:rPr>
      </w:pPr>
      <w:r>
        <w:rPr>
          <w:rFonts w:ascii="FangSong_GB2312" w:hAnsi="FangSong_GB2312" w:eastAsia="FangSong_GB2312" w:cs="FangSong_GB2312"/>
          <w:b/>
          <w:bCs/>
          <w:kern w:val="0"/>
          <w:sz w:val="32"/>
          <w:szCs w:val="32"/>
        </w:rPr>
        <w:t>（</w:t>
      </w:r>
      <w:r>
        <w:rPr>
          <w:rFonts w:eastAsia="Times New Roman"/>
          <w:b/>
          <w:bCs/>
          <w:kern w:val="0"/>
          <w:sz w:val="32"/>
          <w:szCs w:val="32"/>
          <w:lang w:eastAsia="en-US"/>
        </w:rPr>
        <w:t>2</w:t>
      </w:r>
      <w:r>
        <w:rPr>
          <w:rFonts w:ascii="FangSong_GB2312" w:hAnsi="FangSong_GB2312" w:eastAsia="FangSong_GB2312" w:cs="FangSong_GB2312"/>
          <w:b/>
          <w:bCs/>
          <w:kern w:val="0"/>
          <w:sz w:val="32"/>
          <w:szCs w:val="32"/>
        </w:rPr>
        <w:t>）公务用车运行维护费支出</w:t>
      </w:r>
      <w:r>
        <w:rPr>
          <w:rFonts w:eastAsia="Times New Roman"/>
          <w:kern w:val="0"/>
          <w:sz w:val="32"/>
          <w:szCs w:val="32"/>
          <w:u w:val="single"/>
          <w:lang w:eastAsia="en-US"/>
        </w:rPr>
        <w:t>113.36</w:t>
      </w:r>
      <w:r>
        <w:rPr>
          <w:rFonts w:ascii="FangSong_GB2312" w:hAnsi="FangSong_GB2312" w:eastAsia="FangSong_GB2312" w:cs="FangSong_GB2312"/>
          <w:kern w:val="0"/>
          <w:sz w:val="32"/>
          <w:szCs w:val="32"/>
        </w:rPr>
        <w:t>万元。公务用车运行维护费主要用于按规定保留的公务用车的燃料费、</w:t>
      </w:r>
      <w:r>
        <w:rPr>
          <w:rFonts w:ascii="FangSong_GB2312" w:hAnsi="FangSong_GB2312" w:eastAsia="FangSong_GB2312" w:cs="FangSong_GB2312"/>
          <w:color w:val="000000"/>
          <w:kern w:val="0"/>
          <w:sz w:val="32"/>
          <w:szCs w:val="32"/>
        </w:rPr>
        <w:t>新能源汽车充电费、</w:t>
      </w:r>
      <w:r>
        <w:rPr>
          <w:rFonts w:ascii="FangSong_GB2312" w:hAnsi="FangSong_GB2312" w:eastAsia="FangSong_GB2312" w:cs="FangSong_GB2312"/>
          <w:kern w:val="0"/>
          <w:sz w:val="32"/>
          <w:szCs w:val="32"/>
        </w:rPr>
        <w:t>维修费、过桥过路费、保险费、安全奖励费用等支出。截至</w:t>
      </w:r>
      <w:r>
        <w:rPr>
          <w:rFonts w:eastAsia="Times New Roman"/>
          <w:kern w:val="0"/>
          <w:sz w:val="32"/>
          <w:szCs w:val="32"/>
          <w:lang w:eastAsia="en-US"/>
        </w:rPr>
        <w:t>2025</w:t>
      </w:r>
      <w:r>
        <w:rPr>
          <w:rFonts w:ascii="FangSong_GB2312" w:hAnsi="FangSong_GB2312" w:eastAsia="FangSong_GB2312" w:cs="FangSong_GB2312"/>
          <w:kern w:val="0"/>
          <w:sz w:val="32"/>
          <w:szCs w:val="32"/>
        </w:rPr>
        <w:t>年</w:t>
      </w:r>
      <w:r>
        <w:rPr>
          <w:rFonts w:eastAsia="Times New Roman"/>
          <w:kern w:val="0"/>
          <w:sz w:val="32"/>
          <w:szCs w:val="32"/>
          <w:lang w:eastAsia="en-US"/>
        </w:rPr>
        <w:t>12</w:t>
      </w:r>
      <w:r>
        <w:rPr>
          <w:rFonts w:ascii="FangSong_GB2312" w:hAnsi="FangSong_GB2312" w:eastAsia="FangSong_GB2312" w:cs="FangSong_GB2312"/>
          <w:kern w:val="0"/>
          <w:sz w:val="32"/>
          <w:szCs w:val="32"/>
        </w:rPr>
        <w:t>月</w:t>
      </w:r>
      <w:r>
        <w:rPr>
          <w:rFonts w:eastAsia="Times New Roman"/>
          <w:kern w:val="0"/>
          <w:sz w:val="32"/>
          <w:szCs w:val="32"/>
          <w:lang w:eastAsia="en-US"/>
        </w:rPr>
        <w:t>31</w:t>
      </w:r>
      <w:r>
        <w:rPr>
          <w:rFonts w:ascii="FangSong_GB2312" w:hAnsi="FangSong_GB2312" w:eastAsia="FangSong_GB2312" w:cs="FangSong_GB2312"/>
          <w:kern w:val="0"/>
          <w:sz w:val="32"/>
          <w:szCs w:val="32"/>
        </w:rPr>
        <w:t>日，使用财政拨款开支的公务用车保有量为</w:t>
      </w:r>
      <w:r>
        <w:rPr>
          <w:rFonts w:eastAsia="Times New Roman"/>
          <w:kern w:val="0"/>
          <w:sz w:val="32"/>
          <w:szCs w:val="32"/>
          <w:u w:val="single"/>
          <w:lang w:eastAsia="en-US"/>
        </w:rPr>
        <w:t>31</w:t>
      </w:r>
      <w:r>
        <w:rPr>
          <w:rFonts w:ascii="FangSong_GB2312" w:hAnsi="FangSong_GB2312" w:eastAsia="FangSong_GB2312" w:cs="FangSong_GB2312"/>
          <w:kern w:val="0"/>
          <w:sz w:val="32"/>
          <w:szCs w:val="32"/>
        </w:rPr>
        <w:t>辆。与上年决算相比，减少</w:t>
      </w:r>
      <w:r>
        <w:rPr>
          <w:rFonts w:eastAsia="Times New Roman"/>
          <w:kern w:val="0"/>
          <w:sz w:val="32"/>
          <w:szCs w:val="32"/>
          <w:u w:val="single"/>
          <w:lang w:eastAsia="en-US"/>
        </w:rPr>
        <w:t>22.97</w:t>
      </w:r>
      <w:r>
        <w:rPr>
          <w:rFonts w:ascii="FangSong_GB2312" w:hAnsi="FangSong_GB2312" w:eastAsia="FangSong_GB2312" w:cs="FangSong_GB2312"/>
          <w:kern w:val="0"/>
          <w:sz w:val="32"/>
          <w:szCs w:val="32"/>
        </w:rPr>
        <w:t>万元，下降</w:t>
      </w:r>
      <w:r>
        <w:rPr>
          <w:rFonts w:eastAsia="Times New Roman"/>
          <w:kern w:val="0"/>
          <w:sz w:val="32"/>
          <w:szCs w:val="32"/>
          <w:u w:val="single"/>
          <w:lang w:eastAsia="en-US"/>
        </w:rPr>
        <w:t>16.85</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仿宋_GB2312" w:hAnsi="仿宋_GB2312" w:eastAsia="仿宋_GB2312"/>
          <w:sz w:val="32"/>
          <w:szCs w:val="32"/>
        </w:rPr>
        <w:t>加强</w:t>
      </w:r>
      <w:r>
        <w:rPr>
          <w:rFonts w:hint="eastAsia" w:ascii="仿宋_GB2312" w:hAnsi="仿宋_GB2312" w:eastAsia="仿宋_GB2312"/>
          <w:sz w:val="32"/>
          <w:szCs w:val="32"/>
          <w:lang w:eastAsia="zh-CN"/>
        </w:rPr>
        <w:t>三公经费</w:t>
      </w:r>
      <w:r>
        <w:rPr>
          <w:rFonts w:hint="eastAsia" w:ascii="仿宋_GB2312" w:hAnsi="仿宋_GB2312" w:eastAsia="仿宋_GB2312"/>
          <w:sz w:val="32"/>
          <w:szCs w:val="32"/>
        </w:rPr>
        <w:t>支出管理，厉行节俭</w:t>
      </w:r>
      <w:r>
        <w:rPr>
          <w:rFonts w:ascii="FangSong_GB2312" w:hAnsi="FangSong_GB2312" w:eastAsia="FangSong_GB2312" w:cs="FangSong_GB2312"/>
          <w:kern w:val="0"/>
          <w:sz w:val="32"/>
          <w:szCs w:val="32"/>
        </w:rPr>
        <w:t>。</w:t>
      </w:r>
    </w:p>
    <w:p w14:paraId="6C60AD4C">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eastAsia="Times New Roman"/>
          <w:b/>
          <w:bCs/>
          <w:kern w:val="0"/>
          <w:sz w:val="32"/>
          <w:szCs w:val="32"/>
          <w:lang w:eastAsia="en-US"/>
        </w:rPr>
        <w:t>3</w:t>
      </w:r>
      <w:r>
        <w:rPr>
          <w:rFonts w:ascii="FangSong_GB2312" w:hAnsi="FangSong_GB2312" w:eastAsia="FangSong_GB2312" w:cs="FangSong_GB2312"/>
          <w:b/>
          <w:bCs/>
          <w:kern w:val="0"/>
          <w:sz w:val="32"/>
          <w:szCs w:val="32"/>
          <w:lang w:eastAsia="en-US"/>
        </w:rPr>
        <w:t>.</w:t>
      </w:r>
      <w:r>
        <w:rPr>
          <w:rFonts w:ascii="FangSong_GB2312" w:hAnsi="FangSong_GB2312" w:eastAsia="FangSong_GB2312" w:cs="FangSong_GB2312"/>
          <w:b/>
          <w:bCs/>
          <w:kern w:val="0"/>
          <w:sz w:val="32"/>
          <w:szCs w:val="32"/>
        </w:rPr>
        <w:t>公务接待费支出</w:t>
      </w:r>
      <w:r>
        <w:rPr>
          <w:rFonts w:eastAsia="Times New Roman"/>
          <w:kern w:val="0"/>
          <w:sz w:val="32"/>
          <w:szCs w:val="32"/>
          <w:u w:val="single"/>
          <w:lang w:eastAsia="en-US"/>
        </w:rPr>
        <w:t>0.12</w:t>
      </w:r>
      <w:r>
        <w:rPr>
          <w:rFonts w:ascii="FangSong_GB2312" w:hAnsi="FangSong_GB2312" w:eastAsia="FangSong_GB2312" w:cs="FangSong_GB2312"/>
          <w:kern w:val="0"/>
          <w:sz w:val="32"/>
          <w:szCs w:val="32"/>
        </w:rPr>
        <w:t>万元。其中：国内公务接待支出</w:t>
      </w:r>
      <w:r>
        <w:rPr>
          <w:rFonts w:eastAsia="Times New Roman"/>
          <w:kern w:val="0"/>
          <w:sz w:val="32"/>
          <w:szCs w:val="32"/>
          <w:u w:val="single"/>
          <w:lang w:eastAsia="en-US"/>
        </w:rPr>
        <w:t>0.12</w:t>
      </w:r>
      <w:r>
        <w:rPr>
          <w:rFonts w:ascii="FangSong_GB2312" w:hAnsi="FangSong_GB2312" w:eastAsia="FangSong_GB2312" w:cs="FangSong_GB2312"/>
          <w:kern w:val="0"/>
          <w:sz w:val="32"/>
          <w:szCs w:val="32"/>
        </w:rPr>
        <w:t>万元，接待</w:t>
      </w:r>
      <w:r>
        <w:rPr>
          <w:rFonts w:eastAsia="Times New Roman"/>
          <w:kern w:val="0"/>
          <w:sz w:val="32"/>
          <w:szCs w:val="32"/>
          <w:u w:val="single"/>
          <w:lang w:eastAsia="en-US"/>
        </w:rPr>
        <w:t>3</w:t>
      </w:r>
      <w:r>
        <w:rPr>
          <w:rFonts w:ascii="FangSong_GB2312" w:hAnsi="FangSong_GB2312" w:eastAsia="FangSong_GB2312" w:cs="FangSong_GB2312"/>
          <w:kern w:val="0"/>
          <w:sz w:val="32"/>
          <w:szCs w:val="32"/>
        </w:rPr>
        <w:t>批次，</w:t>
      </w:r>
      <w:r>
        <w:rPr>
          <w:rFonts w:eastAsia="Times New Roman"/>
          <w:kern w:val="0"/>
          <w:sz w:val="32"/>
          <w:szCs w:val="32"/>
          <w:u w:val="single"/>
          <w:lang w:eastAsia="en-US"/>
        </w:rPr>
        <w:t>12</w:t>
      </w:r>
      <w:r>
        <w:rPr>
          <w:rFonts w:ascii="FangSong_GB2312" w:hAnsi="FangSong_GB2312" w:eastAsia="FangSong_GB2312" w:cs="FangSong_GB2312"/>
          <w:kern w:val="0"/>
          <w:sz w:val="32"/>
          <w:szCs w:val="32"/>
        </w:rPr>
        <w:t>人次，开支内容：</w:t>
      </w:r>
      <w:r>
        <w:rPr>
          <w:rFonts w:hint="eastAsia" w:ascii="仿宋_GB2312" w:hAnsi="仿宋" w:eastAsia="仿宋_GB2312" w:cs="仿宋"/>
          <w:kern w:val="0"/>
          <w:sz w:val="32"/>
          <w:szCs w:val="32"/>
        </w:rPr>
        <w:t>我单位接待自治区认证组计量考评等相关检验任务人员</w:t>
      </w:r>
      <w:r>
        <w:rPr>
          <w:rFonts w:ascii="FangSong_GB2312" w:hAnsi="FangSong_GB2312" w:eastAsia="FangSong_GB2312" w:cs="FangSong_GB2312"/>
          <w:kern w:val="0"/>
          <w:sz w:val="32"/>
          <w:szCs w:val="32"/>
        </w:rPr>
        <w:t>；国（境）外公务接待支出</w:t>
      </w:r>
      <w:r>
        <w:rPr>
          <w:rFonts w:eastAsia="Times New Roman"/>
          <w:kern w:val="0"/>
          <w:sz w:val="32"/>
          <w:szCs w:val="32"/>
          <w:u w:val="single"/>
          <w:lang w:eastAsia="en-US"/>
        </w:rPr>
        <w:t>0</w:t>
      </w:r>
      <w:r>
        <w:rPr>
          <w:rFonts w:ascii="FangSong_GB2312" w:hAnsi="FangSong_GB2312" w:eastAsia="FangSong_GB2312" w:cs="FangSong_GB2312"/>
          <w:kern w:val="0"/>
          <w:sz w:val="32"/>
          <w:szCs w:val="32"/>
        </w:rPr>
        <w:t>万元，接待</w:t>
      </w:r>
      <w:r>
        <w:rPr>
          <w:rFonts w:eastAsia="Times New Roman"/>
          <w:kern w:val="0"/>
          <w:sz w:val="32"/>
          <w:szCs w:val="32"/>
          <w:u w:val="single"/>
          <w:lang w:eastAsia="en-US"/>
        </w:rPr>
        <w:t>0</w:t>
      </w:r>
      <w:r>
        <w:rPr>
          <w:rFonts w:ascii="FangSong_GB2312" w:hAnsi="FangSong_GB2312" w:eastAsia="FangSong_GB2312" w:cs="FangSong_GB2312"/>
          <w:kern w:val="0"/>
          <w:sz w:val="32"/>
          <w:szCs w:val="32"/>
        </w:rPr>
        <w:t>批次，</w:t>
      </w:r>
      <w:r>
        <w:rPr>
          <w:rFonts w:eastAsia="Times New Roman"/>
          <w:kern w:val="0"/>
          <w:sz w:val="32"/>
          <w:szCs w:val="32"/>
          <w:u w:val="single"/>
          <w:lang w:eastAsia="en-US"/>
        </w:rPr>
        <w:t>0</w:t>
      </w:r>
      <w:r>
        <w:rPr>
          <w:rFonts w:ascii="FangSong_GB2312" w:hAnsi="FangSong_GB2312" w:eastAsia="FangSong_GB2312" w:cs="FangSong_GB2312"/>
          <w:kern w:val="0"/>
          <w:sz w:val="32"/>
          <w:szCs w:val="32"/>
        </w:rPr>
        <w:t>人次，开支内容：</w:t>
      </w:r>
      <w:r>
        <w:rPr>
          <w:rFonts w:ascii="FangSong_GB2312" w:hAnsi="FangSong_GB2312" w:eastAsia="FangSong_GB2312" w:cs="FangSong_GB2312"/>
          <w:color w:val="auto"/>
          <w:kern w:val="0"/>
          <w:sz w:val="32"/>
          <w:szCs w:val="32"/>
        </w:rPr>
        <w:t>不存在此项内容</w:t>
      </w:r>
      <w:r>
        <w:rPr>
          <w:rFonts w:ascii="FangSong_GB2312" w:hAnsi="FangSong_GB2312" w:eastAsia="FangSong_GB2312" w:cs="FangSong_GB2312"/>
          <w:kern w:val="0"/>
          <w:sz w:val="32"/>
          <w:szCs w:val="32"/>
        </w:rPr>
        <w:t>。与上年决算相比，减少</w:t>
      </w:r>
      <w:r>
        <w:rPr>
          <w:rFonts w:eastAsia="Times New Roman"/>
          <w:kern w:val="0"/>
          <w:sz w:val="32"/>
          <w:szCs w:val="32"/>
          <w:u w:val="single"/>
          <w:lang w:eastAsia="en-US"/>
        </w:rPr>
        <w:t>0.27</w:t>
      </w:r>
      <w:r>
        <w:rPr>
          <w:rFonts w:ascii="FangSong_GB2312" w:hAnsi="FangSong_GB2312" w:eastAsia="FangSong_GB2312" w:cs="FangSong_GB2312"/>
          <w:kern w:val="0"/>
          <w:sz w:val="32"/>
          <w:szCs w:val="32"/>
        </w:rPr>
        <w:t>万元，下降</w:t>
      </w:r>
      <w:r>
        <w:rPr>
          <w:rFonts w:eastAsia="Times New Roman"/>
          <w:kern w:val="0"/>
          <w:sz w:val="32"/>
          <w:szCs w:val="32"/>
          <w:u w:val="single"/>
          <w:lang w:eastAsia="en-US"/>
        </w:rPr>
        <w:t>69.15</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仿宋_GB2312" w:hAnsi="仿宋_GB2312" w:eastAsia="仿宋_GB2312"/>
          <w:sz w:val="32"/>
          <w:szCs w:val="32"/>
        </w:rPr>
        <w:t>加强</w:t>
      </w:r>
      <w:r>
        <w:rPr>
          <w:rFonts w:hint="eastAsia" w:ascii="仿宋_GB2312" w:hAnsi="仿宋_GB2312" w:eastAsia="仿宋_GB2312"/>
          <w:sz w:val="32"/>
          <w:szCs w:val="32"/>
          <w:lang w:eastAsia="zh-CN"/>
        </w:rPr>
        <w:t>三公经费</w:t>
      </w:r>
      <w:r>
        <w:rPr>
          <w:rFonts w:hint="eastAsia" w:ascii="仿宋_GB2312" w:hAnsi="仿宋_GB2312" w:eastAsia="仿宋_GB2312"/>
          <w:sz w:val="32"/>
          <w:szCs w:val="32"/>
        </w:rPr>
        <w:t>支出管理，厉行节俭</w:t>
      </w:r>
      <w:r>
        <w:rPr>
          <w:rFonts w:ascii="FangSong_GB2312" w:hAnsi="FangSong_GB2312" w:eastAsia="FangSong_GB2312" w:cs="FangSong_GB2312"/>
          <w:kern w:val="0"/>
          <w:sz w:val="32"/>
          <w:szCs w:val="32"/>
        </w:rPr>
        <w:t>。</w:t>
      </w:r>
    </w:p>
    <w:p w14:paraId="57E5D447">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both"/>
        <w:textAlignment w:val="auto"/>
        <w:rPr>
          <w:rFonts w:eastAsia="Times New Roman"/>
          <w:kern w:val="0"/>
          <w:sz w:val="24"/>
        </w:rPr>
      </w:pPr>
      <w:r>
        <w:rPr>
          <w:rFonts w:ascii="黑体" w:hAnsi="黑体" w:eastAsia="黑体" w:cs="黑体"/>
          <w:b/>
          <w:bCs/>
          <w:kern w:val="0"/>
          <w:sz w:val="32"/>
          <w:szCs w:val="32"/>
        </w:rPr>
        <w:t>九、政府性基金预算财政拨款支出决算情况说明</w:t>
      </w:r>
    </w:p>
    <w:p w14:paraId="11BC46C6">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hint="eastAsia" w:eastAsia="FangSong_GB2312"/>
          <w:color w:val="auto"/>
          <w:kern w:val="0"/>
          <w:sz w:val="24"/>
          <w:lang w:eastAsia="zh-CN"/>
        </w:rPr>
      </w:pPr>
      <w:r>
        <w:rPr>
          <w:rFonts w:ascii="FangSong_GB2312" w:hAnsi="FangSong_GB2312" w:eastAsia="FangSong_GB2312" w:cs="FangSong_GB2312"/>
          <w:kern w:val="0"/>
          <w:sz w:val="32"/>
          <w:szCs w:val="32"/>
        </w:rPr>
        <w:t>赤峰市产品质量检验检测中心</w:t>
      </w:r>
      <w:r>
        <w:rPr>
          <w:rFonts w:eastAsia="Times New Roman"/>
          <w:kern w:val="0"/>
          <w:sz w:val="32"/>
          <w:szCs w:val="32"/>
          <w:lang w:eastAsia="en-US"/>
        </w:rPr>
        <w:t>2025</w:t>
      </w:r>
      <w:r>
        <w:rPr>
          <w:rFonts w:ascii="FangSong_GB2312" w:hAnsi="FangSong_GB2312" w:eastAsia="FangSong_GB2312" w:cs="FangSong_GB2312"/>
          <w:kern w:val="0"/>
          <w:sz w:val="32"/>
          <w:szCs w:val="32"/>
        </w:rPr>
        <w:t>年度政府性基金预算财政拨款支出决算</w:t>
      </w:r>
      <w:r>
        <w:rPr>
          <w:rFonts w:eastAsia="Times New Roman"/>
          <w:kern w:val="0"/>
          <w:sz w:val="32"/>
          <w:szCs w:val="32"/>
          <w:u w:val="single"/>
          <w:lang w:eastAsia="en-US"/>
        </w:rPr>
        <w:t>0</w:t>
      </w:r>
      <w:r>
        <w:rPr>
          <w:rFonts w:ascii="FangSong_GB2312" w:hAnsi="FangSong_GB2312" w:eastAsia="FangSong_GB2312" w:cs="FangSong_GB2312"/>
          <w:kern w:val="0"/>
          <w:sz w:val="32"/>
          <w:szCs w:val="32"/>
        </w:rPr>
        <w:t>万元。与上年决算相比，增加</w:t>
      </w:r>
      <w:r>
        <w:rPr>
          <w:rFonts w:eastAsia="Times New Roman"/>
          <w:kern w:val="0"/>
          <w:sz w:val="32"/>
          <w:szCs w:val="32"/>
          <w:u w:val="single"/>
          <w:lang w:eastAsia="en-US"/>
        </w:rPr>
        <w:t>0</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ascii="FangSong_GB2312" w:hAnsi="FangSong_GB2312" w:eastAsia="FangSong_GB2312" w:cs="FangSong_GB2312"/>
          <w:color w:val="auto"/>
          <w:kern w:val="0"/>
          <w:sz w:val="32"/>
          <w:szCs w:val="32"/>
        </w:rPr>
        <w:t>本年无政府性基金预算财政拨款收、支、余。</w:t>
      </w:r>
    </w:p>
    <w:p w14:paraId="2DE518E7">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both"/>
        <w:textAlignment w:val="auto"/>
        <w:rPr>
          <w:rFonts w:eastAsia="Times New Roman"/>
          <w:kern w:val="0"/>
          <w:sz w:val="24"/>
        </w:rPr>
      </w:pPr>
      <w:r>
        <w:rPr>
          <w:rFonts w:ascii="黑体" w:hAnsi="黑体" w:eastAsia="黑体" w:cs="黑体"/>
          <w:b/>
          <w:bCs/>
          <w:kern w:val="0"/>
          <w:sz w:val="32"/>
          <w:szCs w:val="32"/>
        </w:rPr>
        <w:t>十、国有资本经营预算财政拨款支出决算情况说明</w:t>
      </w:r>
    </w:p>
    <w:p w14:paraId="65317C90">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rPr>
        <w:t>赤峰市产品质量检验检测中心</w:t>
      </w:r>
      <w:r>
        <w:rPr>
          <w:rFonts w:eastAsia="Times New Roman"/>
          <w:kern w:val="0"/>
          <w:sz w:val="32"/>
          <w:szCs w:val="32"/>
          <w:lang w:eastAsia="en-US"/>
        </w:rPr>
        <w:t>2025</w:t>
      </w:r>
      <w:r>
        <w:rPr>
          <w:rFonts w:ascii="FangSong_GB2312" w:hAnsi="FangSong_GB2312" w:eastAsia="FangSong_GB2312" w:cs="FangSong_GB2312"/>
          <w:kern w:val="0"/>
          <w:sz w:val="32"/>
          <w:szCs w:val="32"/>
        </w:rPr>
        <w:t>年度国有资本经营预算财政拨款支出决算</w:t>
      </w:r>
      <w:r>
        <w:rPr>
          <w:rFonts w:eastAsia="Times New Roman"/>
          <w:kern w:val="0"/>
          <w:sz w:val="32"/>
          <w:szCs w:val="32"/>
          <w:u w:val="single"/>
          <w:lang w:eastAsia="en-US"/>
        </w:rPr>
        <w:t>0</w:t>
      </w:r>
      <w:r>
        <w:rPr>
          <w:rFonts w:ascii="FangSong_GB2312" w:hAnsi="FangSong_GB2312" w:eastAsia="FangSong_GB2312" w:cs="FangSong_GB2312"/>
          <w:kern w:val="0"/>
          <w:sz w:val="32"/>
          <w:szCs w:val="32"/>
        </w:rPr>
        <w:t>万元。与上年决算相比，增加</w:t>
      </w:r>
      <w:r>
        <w:rPr>
          <w:rFonts w:eastAsia="Times New Roman"/>
          <w:kern w:val="0"/>
          <w:sz w:val="32"/>
          <w:szCs w:val="32"/>
          <w:u w:val="single"/>
          <w:lang w:eastAsia="en-US"/>
        </w:rPr>
        <w:t>0</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ascii="FangSong_GB2312" w:hAnsi="FangSong_GB2312" w:eastAsia="FangSong_GB2312" w:cs="FangSong_GB2312"/>
          <w:color w:val="auto"/>
          <w:kern w:val="0"/>
          <w:sz w:val="32"/>
          <w:szCs w:val="32"/>
        </w:rPr>
        <w:t>本年无国有资本经营预算财政拨款收、支、余。</w:t>
      </w:r>
    </w:p>
    <w:p w14:paraId="5FEC5ADC">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both"/>
        <w:textAlignment w:val="auto"/>
        <w:rPr>
          <w:rFonts w:eastAsia="Times New Roman"/>
          <w:kern w:val="0"/>
          <w:sz w:val="24"/>
        </w:rPr>
      </w:pPr>
      <w:r>
        <w:rPr>
          <w:rFonts w:ascii="黑体" w:hAnsi="黑体" w:eastAsia="黑体" w:cs="黑体"/>
          <w:b/>
          <w:bCs/>
          <w:kern w:val="0"/>
          <w:sz w:val="32"/>
          <w:szCs w:val="32"/>
        </w:rPr>
        <w:t>十一、机关运行经费（公用经费）支出决算情况说明</w:t>
      </w:r>
    </w:p>
    <w:p w14:paraId="03BF8B99">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rPr>
        <w:t>赤峰市产品质量检验检测中心</w:t>
      </w:r>
      <w:r>
        <w:rPr>
          <w:rFonts w:eastAsia="Times New Roman"/>
          <w:kern w:val="0"/>
          <w:sz w:val="32"/>
          <w:szCs w:val="32"/>
          <w:lang w:eastAsia="en-US"/>
        </w:rPr>
        <w:t>2025</w:t>
      </w:r>
      <w:r>
        <w:rPr>
          <w:rFonts w:ascii="FangSong_GB2312" w:hAnsi="FangSong_GB2312" w:eastAsia="FangSong_GB2312" w:cs="FangSong_GB2312"/>
          <w:kern w:val="0"/>
          <w:sz w:val="32"/>
          <w:szCs w:val="32"/>
        </w:rPr>
        <w:t>年度公用经费支出决算</w:t>
      </w:r>
      <w:r>
        <w:rPr>
          <w:rFonts w:eastAsia="Times New Roman"/>
          <w:kern w:val="0"/>
          <w:sz w:val="32"/>
          <w:szCs w:val="32"/>
          <w:u w:val="single"/>
          <w:lang w:eastAsia="en-US"/>
        </w:rPr>
        <w:t>299.91</w:t>
      </w:r>
      <w:r>
        <w:rPr>
          <w:rFonts w:ascii="FangSong_GB2312" w:hAnsi="FangSong_GB2312" w:eastAsia="FangSong_GB2312" w:cs="FangSong_GB2312"/>
          <w:kern w:val="0"/>
          <w:sz w:val="32"/>
          <w:szCs w:val="32"/>
        </w:rPr>
        <w:t>万元，与上年决算相比，减少</w:t>
      </w:r>
      <w:r>
        <w:rPr>
          <w:rFonts w:eastAsia="Times New Roman"/>
          <w:kern w:val="0"/>
          <w:sz w:val="32"/>
          <w:szCs w:val="32"/>
          <w:u w:val="single"/>
          <w:lang w:eastAsia="en-US"/>
        </w:rPr>
        <w:t>0.17</w:t>
      </w:r>
      <w:r>
        <w:rPr>
          <w:rFonts w:ascii="FangSong_GB2312" w:hAnsi="FangSong_GB2312" w:eastAsia="FangSong_GB2312" w:cs="FangSong_GB2312"/>
          <w:kern w:val="0"/>
          <w:sz w:val="32"/>
          <w:szCs w:val="32"/>
        </w:rPr>
        <w:t>万元，增长下降</w:t>
      </w:r>
      <w:r>
        <w:rPr>
          <w:rFonts w:eastAsia="Times New Roman"/>
          <w:kern w:val="0"/>
          <w:sz w:val="32"/>
          <w:szCs w:val="32"/>
          <w:u w:val="single"/>
          <w:lang w:eastAsia="en-US"/>
        </w:rPr>
        <w:t>0.06</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hint="eastAsia" w:ascii="仿宋_GB2312" w:hAnsi="仿宋_GB2312" w:eastAsia="仿宋_GB2312" w:cs="仿宋_GB2312"/>
          <w:color w:val="000000"/>
          <w:kern w:val="0"/>
          <w:sz w:val="32"/>
          <w:szCs w:val="32"/>
          <w:lang w:eastAsia="zh-CN"/>
        </w:rPr>
        <w:t>按照财政要求压减支出</w:t>
      </w:r>
      <w:r>
        <w:rPr>
          <w:rFonts w:hint="eastAsia" w:ascii="仿宋_GB2312" w:hAnsi="仿宋_GB2312" w:eastAsia="仿宋_GB2312" w:cs="仿宋_GB2312"/>
          <w:color w:val="000000"/>
          <w:kern w:val="0"/>
          <w:sz w:val="32"/>
          <w:szCs w:val="32"/>
        </w:rPr>
        <w:t>。</w:t>
      </w:r>
      <w:r>
        <w:rPr>
          <w:rFonts w:ascii="FangSong_GB2312" w:hAnsi="FangSong_GB2312" w:eastAsia="FangSong_GB2312" w:cs="FangSong_GB2312"/>
          <w:kern w:val="0"/>
          <w:sz w:val="32"/>
          <w:szCs w:val="32"/>
        </w:rPr>
        <w:t>其中，机关运行经费支出决算</w:t>
      </w:r>
      <w:r>
        <w:rPr>
          <w:rFonts w:eastAsia="Times New Roman"/>
          <w:kern w:val="0"/>
          <w:sz w:val="32"/>
          <w:szCs w:val="32"/>
          <w:u w:val="single"/>
          <w:lang w:eastAsia="en-US"/>
        </w:rPr>
        <w:t>0</w:t>
      </w:r>
      <w:r>
        <w:rPr>
          <w:rFonts w:ascii="FangSong_GB2312" w:hAnsi="FangSong_GB2312" w:eastAsia="FangSong_GB2312" w:cs="FangSong_GB2312"/>
          <w:kern w:val="0"/>
          <w:sz w:val="32"/>
          <w:szCs w:val="32"/>
        </w:rPr>
        <w:t>万元。比上年决算相比，增加</w:t>
      </w:r>
      <w:r>
        <w:rPr>
          <w:rFonts w:eastAsia="Times New Roman"/>
          <w:kern w:val="0"/>
          <w:sz w:val="32"/>
          <w:szCs w:val="32"/>
          <w:u w:val="single"/>
          <w:lang w:eastAsia="en-US"/>
        </w:rPr>
        <w:t>0</w:t>
      </w:r>
      <w:r>
        <w:rPr>
          <w:rFonts w:ascii="FangSong_GB2312" w:hAnsi="FangSong_GB2312" w:eastAsia="FangSong_GB2312" w:cs="FangSong_GB2312"/>
          <w:kern w:val="0"/>
          <w:sz w:val="32"/>
          <w:szCs w:val="32"/>
        </w:rPr>
        <w:t>万元，增长</w:t>
      </w:r>
      <w:r>
        <w:rPr>
          <w:rFonts w:eastAsia="Times New Roman"/>
          <w:kern w:val="0"/>
          <w:sz w:val="32"/>
          <w:szCs w:val="32"/>
          <w:u w:val="single"/>
          <w:lang w:eastAsia="en-US"/>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，变动原因：</w:t>
      </w:r>
      <w:r>
        <w:rPr>
          <w:rFonts w:ascii="仿宋_GB2312" w:hAnsi="仿宋_GB2312" w:eastAsia="仿宋_GB2312" w:cs="仿宋_GB2312"/>
          <w:color w:val="auto"/>
          <w:kern w:val="0"/>
          <w:sz w:val="32"/>
          <w:szCs w:val="32"/>
        </w:rPr>
        <w:t>我单位类型为</w:t>
      </w:r>
      <w:r>
        <w:rPr>
          <w:rFonts w:hint="eastAsia" w:ascii="仿宋_GB2312" w:hAnsi="仿宋_GB2312" w:eastAsia="仿宋_GB2312" w:cs="仿宋_GB2312"/>
          <w:color w:val="auto"/>
          <w:kern w:val="0"/>
          <w:sz w:val="32"/>
          <w:szCs w:val="32"/>
          <w:lang w:eastAsia="zh-CN"/>
        </w:rPr>
        <w:t>事业</w:t>
      </w:r>
      <w:r>
        <w:rPr>
          <w:rFonts w:ascii="仿宋_GB2312" w:hAnsi="仿宋_GB2312" w:eastAsia="仿宋_GB2312" w:cs="仿宋_GB2312"/>
          <w:color w:val="auto"/>
          <w:kern w:val="0"/>
          <w:sz w:val="32"/>
          <w:szCs w:val="32"/>
        </w:rPr>
        <w:t>单位，无机关运行经费支出</w:t>
      </w:r>
      <w:r>
        <w:rPr>
          <w:rFonts w:hint="eastAsia" w:ascii="仿宋_GB2312" w:hAnsi="仿宋_GB2312" w:eastAsia="仿宋_GB2312" w:cs="仿宋_GB2312"/>
          <w:color w:val="auto"/>
          <w:kern w:val="0"/>
          <w:sz w:val="32"/>
          <w:szCs w:val="32"/>
        </w:rPr>
        <w:t>。</w:t>
      </w:r>
    </w:p>
    <w:p w14:paraId="309C42C3">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both"/>
        <w:textAlignment w:val="auto"/>
        <w:rPr>
          <w:rFonts w:eastAsia="Times New Roman"/>
          <w:kern w:val="0"/>
          <w:sz w:val="24"/>
        </w:rPr>
      </w:pPr>
      <w:r>
        <w:rPr>
          <w:rFonts w:ascii="黑体" w:hAnsi="黑体" w:eastAsia="黑体" w:cs="黑体"/>
          <w:b/>
          <w:bCs/>
          <w:kern w:val="0"/>
          <w:sz w:val="32"/>
          <w:szCs w:val="32"/>
        </w:rPr>
        <w:t>十二、政府采购支出决算情况说明</w:t>
      </w:r>
    </w:p>
    <w:p w14:paraId="74E40103">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rPr>
        <w:t>赤峰市产品质量检验检测中心</w:t>
      </w:r>
      <w:r>
        <w:rPr>
          <w:rFonts w:eastAsia="Times New Roman"/>
          <w:kern w:val="0"/>
          <w:sz w:val="32"/>
          <w:szCs w:val="32"/>
          <w:lang w:eastAsia="en-US"/>
        </w:rPr>
        <w:t>2025</w:t>
      </w:r>
      <w:r>
        <w:rPr>
          <w:rFonts w:ascii="FangSong_GB2312" w:hAnsi="FangSong_GB2312" w:eastAsia="FangSong_GB2312" w:cs="FangSong_GB2312"/>
          <w:kern w:val="0"/>
          <w:sz w:val="32"/>
          <w:szCs w:val="32"/>
        </w:rPr>
        <w:t>年度政府采购支出总额</w:t>
      </w:r>
      <w:r>
        <w:rPr>
          <w:rFonts w:eastAsia="Times New Roman"/>
          <w:kern w:val="0"/>
          <w:sz w:val="32"/>
          <w:szCs w:val="32"/>
          <w:u w:val="single"/>
          <w:lang w:eastAsia="en-US"/>
        </w:rPr>
        <w:t>217.73</w:t>
      </w:r>
      <w:r>
        <w:rPr>
          <w:rFonts w:ascii="FangSong_GB2312" w:hAnsi="FangSong_GB2312" w:eastAsia="FangSong_GB2312" w:cs="FangSong_GB2312"/>
          <w:kern w:val="0"/>
          <w:sz w:val="32"/>
          <w:szCs w:val="32"/>
        </w:rPr>
        <w:t>万元，其中：政府采购货物支出</w:t>
      </w:r>
      <w:r>
        <w:rPr>
          <w:rFonts w:eastAsia="Times New Roman"/>
          <w:kern w:val="0"/>
          <w:sz w:val="32"/>
          <w:szCs w:val="32"/>
          <w:u w:val="single"/>
          <w:lang w:eastAsia="en-US"/>
        </w:rPr>
        <w:t>55.99</w:t>
      </w:r>
      <w:r>
        <w:rPr>
          <w:rFonts w:ascii="FangSong_GB2312" w:hAnsi="FangSong_GB2312" w:eastAsia="FangSong_GB2312" w:cs="FangSong_GB2312"/>
          <w:kern w:val="0"/>
          <w:sz w:val="32"/>
          <w:szCs w:val="32"/>
        </w:rPr>
        <w:t>万元、政府采购工程支出</w:t>
      </w:r>
      <w:r>
        <w:rPr>
          <w:rFonts w:eastAsia="Times New Roman"/>
          <w:kern w:val="0"/>
          <w:sz w:val="32"/>
          <w:szCs w:val="32"/>
          <w:u w:val="single"/>
          <w:lang w:eastAsia="en-US"/>
        </w:rPr>
        <w:t>0</w:t>
      </w:r>
      <w:r>
        <w:rPr>
          <w:rFonts w:ascii="FangSong_GB2312" w:hAnsi="FangSong_GB2312" w:eastAsia="FangSong_GB2312" w:cs="FangSong_GB2312"/>
          <w:kern w:val="0"/>
          <w:sz w:val="32"/>
          <w:szCs w:val="32"/>
        </w:rPr>
        <w:t>万元、政府采购服务支出</w:t>
      </w:r>
      <w:r>
        <w:rPr>
          <w:rFonts w:eastAsia="Times New Roman"/>
          <w:kern w:val="0"/>
          <w:sz w:val="32"/>
          <w:szCs w:val="32"/>
          <w:u w:val="single"/>
          <w:lang w:eastAsia="en-US"/>
        </w:rPr>
        <w:t>161.74</w:t>
      </w:r>
      <w:r>
        <w:rPr>
          <w:rFonts w:ascii="FangSong_GB2312" w:hAnsi="FangSong_GB2312" w:eastAsia="FangSong_GB2312" w:cs="FangSong_GB2312"/>
          <w:kern w:val="0"/>
          <w:sz w:val="32"/>
          <w:szCs w:val="32"/>
        </w:rPr>
        <w:t>万元。政府采购授予中小企业合同金额</w:t>
      </w:r>
      <w:r>
        <w:rPr>
          <w:rFonts w:eastAsia="Times New Roman"/>
          <w:kern w:val="0"/>
          <w:sz w:val="32"/>
          <w:szCs w:val="32"/>
          <w:u w:val="single"/>
          <w:lang w:eastAsia="en-US"/>
        </w:rPr>
        <w:t>150.31</w:t>
      </w:r>
      <w:r>
        <w:rPr>
          <w:rFonts w:ascii="FangSong_GB2312" w:hAnsi="FangSong_GB2312" w:eastAsia="FangSong_GB2312" w:cs="FangSong_GB2312"/>
          <w:kern w:val="0"/>
          <w:sz w:val="32"/>
          <w:szCs w:val="32"/>
        </w:rPr>
        <w:t>万元，占政府采购支出总额的</w:t>
      </w:r>
      <w:r>
        <w:rPr>
          <w:rFonts w:hint="eastAsia" w:ascii="FangSong_GB2312" w:hAnsi="FangSong_GB2312" w:eastAsia="FangSong_GB2312" w:cs="FangSong_GB2312"/>
          <w:kern w:val="0"/>
          <w:sz w:val="32"/>
          <w:szCs w:val="32"/>
          <w:lang w:val="en-US" w:eastAsia="zh-CN"/>
        </w:rPr>
        <w:t>69.03</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，其中：授予小微企业合同金额</w:t>
      </w:r>
      <w:r>
        <w:rPr>
          <w:rFonts w:eastAsia="Times New Roman"/>
          <w:kern w:val="0"/>
          <w:sz w:val="32"/>
          <w:szCs w:val="32"/>
          <w:u w:val="single"/>
          <w:lang w:eastAsia="en-US"/>
        </w:rPr>
        <w:t>150.31</w:t>
      </w:r>
      <w:r>
        <w:rPr>
          <w:rFonts w:ascii="FangSong_GB2312" w:hAnsi="FangSong_GB2312" w:eastAsia="FangSong_GB2312" w:cs="FangSong_GB2312"/>
          <w:kern w:val="0"/>
          <w:sz w:val="32"/>
          <w:szCs w:val="32"/>
        </w:rPr>
        <w:t>万元，占政府采购支出总额的</w:t>
      </w:r>
      <w:r>
        <w:rPr>
          <w:rFonts w:hint="eastAsia"/>
          <w:kern w:val="0"/>
          <w:sz w:val="32"/>
          <w:szCs w:val="32"/>
          <w:u w:val="single"/>
          <w:lang w:val="en-US" w:eastAsia="zh-CN"/>
        </w:rPr>
        <w:t>69.03</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；货物采购授予中小企业合同金额占货物支出金额的</w:t>
      </w:r>
      <w:r>
        <w:rPr>
          <w:rFonts w:hint="eastAsia"/>
          <w:kern w:val="0"/>
          <w:sz w:val="32"/>
          <w:szCs w:val="32"/>
          <w:u w:val="single"/>
          <w:lang w:val="en-US" w:eastAsia="zh-CN"/>
        </w:rPr>
        <w:t>100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，工程采购授予中小企业合同金额占工程支出金额的</w:t>
      </w:r>
      <w:r>
        <w:rPr>
          <w:rFonts w:hint="eastAsia"/>
          <w:kern w:val="0"/>
          <w:sz w:val="32"/>
          <w:szCs w:val="32"/>
          <w:u w:val="single"/>
          <w:lang w:val="en-US" w:eastAsia="zh-CN"/>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，服务采购授予中小企业合同金额占服务支出金额的</w:t>
      </w:r>
      <w:r>
        <w:rPr>
          <w:rFonts w:hint="eastAsia"/>
          <w:color w:val="auto"/>
          <w:kern w:val="0"/>
          <w:sz w:val="32"/>
          <w:szCs w:val="32"/>
          <w:u w:val="single"/>
          <w:lang w:val="en-US" w:eastAsia="zh-CN"/>
        </w:rPr>
        <w:t>92.93</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w:t>
      </w:r>
    </w:p>
    <w:p w14:paraId="1D593B7E">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both"/>
        <w:textAlignment w:val="auto"/>
        <w:rPr>
          <w:rFonts w:eastAsia="Times New Roman"/>
          <w:kern w:val="0"/>
          <w:sz w:val="24"/>
        </w:rPr>
      </w:pPr>
      <w:r>
        <w:rPr>
          <w:rFonts w:ascii="黑体" w:hAnsi="黑体" w:eastAsia="黑体" w:cs="黑体"/>
          <w:b/>
          <w:bCs/>
          <w:kern w:val="0"/>
          <w:sz w:val="32"/>
          <w:szCs w:val="32"/>
        </w:rPr>
        <w:t>十三、国有资产占用情况说明</w:t>
      </w:r>
    </w:p>
    <w:p w14:paraId="43D9112D">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rPr>
        <w:t>赤峰市产品质量检验检测中心截至</w:t>
      </w:r>
      <w:r>
        <w:rPr>
          <w:rFonts w:eastAsia="Times New Roman"/>
          <w:kern w:val="0"/>
          <w:sz w:val="32"/>
          <w:szCs w:val="32"/>
          <w:lang w:eastAsia="en-US"/>
        </w:rPr>
        <w:t>2025</w:t>
      </w:r>
      <w:r>
        <w:rPr>
          <w:rFonts w:ascii="FangSong_GB2312" w:hAnsi="FangSong_GB2312" w:eastAsia="FangSong_GB2312" w:cs="FangSong_GB2312"/>
          <w:kern w:val="0"/>
          <w:sz w:val="32"/>
          <w:szCs w:val="32"/>
        </w:rPr>
        <w:t>年</w:t>
      </w:r>
      <w:r>
        <w:rPr>
          <w:rFonts w:eastAsia="Times New Roman"/>
          <w:kern w:val="0"/>
          <w:sz w:val="32"/>
          <w:szCs w:val="32"/>
          <w:lang w:eastAsia="en-US"/>
        </w:rPr>
        <w:t>12</w:t>
      </w:r>
      <w:r>
        <w:rPr>
          <w:rFonts w:ascii="FangSong_GB2312" w:hAnsi="FangSong_GB2312" w:eastAsia="FangSong_GB2312" w:cs="FangSong_GB2312"/>
          <w:kern w:val="0"/>
          <w:sz w:val="32"/>
          <w:szCs w:val="32"/>
        </w:rPr>
        <w:t>月</w:t>
      </w:r>
      <w:r>
        <w:rPr>
          <w:rFonts w:eastAsia="Times New Roman"/>
          <w:kern w:val="0"/>
          <w:sz w:val="32"/>
          <w:szCs w:val="32"/>
          <w:lang w:eastAsia="en-US"/>
        </w:rPr>
        <w:t>31</w:t>
      </w:r>
      <w:r>
        <w:rPr>
          <w:rFonts w:ascii="FangSong_GB2312" w:hAnsi="FangSong_GB2312" w:eastAsia="FangSong_GB2312" w:cs="FangSong_GB2312"/>
          <w:kern w:val="0"/>
          <w:sz w:val="32"/>
          <w:szCs w:val="32"/>
        </w:rPr>
        <w:t>日，本部门（单位）共有车辆</w:t>
      </w:r>
      <w:r>
        <w:rPr>
          <w:rFonts w:eastAsia="Times New Roman"/>
          <w:kern w:val="0"/>
          <w:sz w:val="32"/>
          <w:szCs w:val="32"/>
          <w:u w:val="single"/>
          <w:lang w:eastAsia="en-US"/>
        </w:rPr>
        <w:t>31</w:t>
      </w:r>
      <w:r>
        <w:rPr>
          <w:rFonts w:ascii="FangSong_GB2312" w:hAnsi="FangSong_GB2312" w:eastAsia="FangSong_GB2312" w:cs="FangSong_GB2312"/>
          <w:kern w:val="0"/>
          <w:sz w:val="32"/>
          <w:szCs w:val="32"/>
        </w:rPr>
        <w:t>辆，其中：副部（省）级及以上领导用车</w:t>
      </w:r>
      <w:r>
        <w:rPr>
          <w:rFonts w:eastAsia="Times New Roman"/>
          <w:kern w:val="0"/>
          <w:sz w:val="32"/>
          <w:szCs w:val="32"/>
          <w:u w:val="single"/>
          <w:lang w:eastAsia="en-US"/>
        </w:rPr>
        <w:t>0</w:t>
      </w:r>
      <w:r>
        <w:rPr>
          <w:rFonts w:ascii="FangSong_GB2312" w:hAnsi="FangSong_GB2312" w:eastAsia="FangSong_GB2312" w:cs="FangSong_GB2312"/>
          <w:kern w:val="0"/>
          <w:sz w:val="32"/>
          <w:szCs w:val="32"/>
        </w:rPr>
        <w:t>辆、主要负责人用车</w:t>
      </w:r>
      <w:r>
        <w:rPr>
          <w:rFonts w:eastAsia="Times New Roman"/>
          <w:kern w:val="0"/>
          <w:sz w:val="32"/>
          <w:szCs w:val="32"/>
          <w:u w:val="single"/>
          <w:lang w:eastAsia="en-US"/>
        </w:rPr>
        <w:t>0</w:t>
      </w:r>
      <w:r>
        <w:rPr>
          <w:rFonts w:ascii="FangSong_GB2312" w:hAnsi="FangSong_GB2312" w:eastAsia="FangSong_GB2312" w:cs="FangSong_GB2312"/>
          <w:kern w:val="0"/>
          <w:sz w:val="32"/>
          <w:szCs w:val="32"/>
        </w:rPr>
        <w:t>辆、机要通信用车</w:t>
      </w:r>
      <w:r>
        <w:rPr>
          <w:rFonts w:eastAsia="Times New Roman"/>
          <w:kern w:val="0"/>
          <w:sz w:val="32"/>
          <w:szCs w:val="32"/>
          <w:u w:val="single"/>
          <w:lang w:eastAsia="en-US"/>
        </w:rPr>
        <w:t>0</w:t>
      </w:r>
      <w:r>
        <w:rPr>
          <w:rFonts w:ascii="FangSong_GB2312" w:hAnsi="FangSong_GB2312" w:eastAsia="FangSong_GB2312" w:cs="FangSong_GB2312"/>
          <w:kern w:val="0"/>
          <w:sz w:val="32"/>
          <w:szCs w:val="32"/>
        </w:rPr>
        <w:t>辆、应急保障用车</w:t>
      </w:r>
      <w:r>
        <w:rPr>
          <w:rFonts w:eastAsia="Times New Roman"/>
          <w:kern w:val="0"/>
          <w:sz w:val="32"/>
          <w:szCs w:val="32"/>
          <w:u w:val="single"/>
          <w:lang w:eastAsia="en-US"/>
        </w:rPr>
        <w:t>0</w:t>
      </w:r>
      <w:r>
        <w:rPr>
          <w:rFonts w:ascii="FangSong_GB2312" w:hAnsi="FangSong_GB2312" w:eastAsia="FangSong_GB2312" w:cs="FangSong_GB2312"/>
          <w:kern w:val="0"/>
          <w:sz w:val="32"/>
          <w:szCs w:val="32"/>
        </w:rPr>
        <w:t>辆、执法执勤用车</w:t>
      </w:r>
      <w:r>
        <w:rPr>
          <w:rFonts w:eastAsia="Times New Roman"/>
          <w:kern w:val="0"/>
          <w:sz w:val="32"/>
          <w:szCs w:val="32"/>
          <w:u w:val="single"/>
          <w:lang w:eastAsia="en-US"/>
        </w:rPr>
        <w:t>0</w:t>
      </w:r>
      <w:r>
        <w:rPr>
          <w:rFonts w:ascii="FangSong_GB2312" w:hAnsi="FangSong_GB2312" w:eastAsia="FangSong_GB2312" w:cs="FangSong_GB2312"/>
          <w:kern w:val="0"/>
          <w:sz w:val="32"/>
          <w:szCs w:val="32"/>
        </w:rPr>
        <w:t>辆、特种专业技术用车</w:t>
      </w:r>
      <w:r>
        <w:rPr>
          <w:rFonts w:eastAsia="Times New Roman"/>
          <w:kern w:val="0"/>
          <w:sz w:val="32"/>
          <w:szCs w:val="32"/>
          <w:u w:val="single"/>
          <w:lang w:eastAsia="en-US"/>
        </w:rPr>
        <w:t>30</w:t>
      </w:r>
      <w:r>
        <w:rPr>
          <w:rFonts w:ascii="FangSong_GB2312" w:hAnsi="FangSong_GB2312" w:eastAsia="FangSong_GB2312" w:cs="FangSong_GB2312"/>
          <w:kern w:val="0"/>
          <w:sz w:val="32"/>
          <w:szCs w:val="32"/>
        </w:rPr>
        <w:t>辆、离退休干部服务用车</w:t>
      </w:r>
      <w:r>
        <w:rPr>
          <w:rFonts w:eastAsia="Times New Roman"/>
          <w:kern w:val="0"/>
          <w:sz w:val="32"/>
          <w:szCs w:val="32"/>
          <w:u w:val="single"/>
          <w:lang w:eastAsia="en-US"/>
        </w:rPr>
        <w:t>0</w:t>
      </w:r>
      <w:r>
        <w:rPr>
          <w:rFonts w:ascii="FangSong_GB2312" w:hAnsi="FangSong_GB2312" w:eastAsia="FangSong_GB2312" w:cs="FangSong_GB2312"/>
          <w:kern w:val="0"/>
          <w:sz w:val="32"/>
          <w:szCs w:val="32"/>
        </w:rPr>
        <w:t>辆、其他用车</w:t>
      </w:r>
      <w:r>
        <w:rPr>
          <w:rFonts w:eastAsia="Times New Roman"/>
          <w:kern w:val="0"/>
          <w:sz w:val="32"/>
          <w:szCs w:val="32"/>
          <w:u w:val="single"/>
          <w:lang w:eastAsia="en-US"/>
        </w:rPr>
        <w:t>1</w:t>
      </w:r>
      <w:r>
        <w:rPr>
          <w:rFonts w:ascii="FangSong_GB2312" w:hAnsi="FangSong_GB2312" w:eastAsia="FangSong_GB2312" w:cs="FangSong_GB2312"/>
          <w:kern w:val="0"/>
          <w:sz w:val="32"/>
          <w:szCs w:val="32"/>
        </w:rPr>
        <w:t>辆，</w:t>
      </w:r>
      <w:r>
        <w:rPr>
          <w:rFonts w:ascii="FangSong_GB2312" w:hAnsi="FangSong_GB2312" w:eastAsia="FangSong_GB2312" w:cs="FangSong_GB2312"/>
          <w:color w:val="auto"/>
          <w:kern w:val="0"/>
          <w:sz w:val="32"/>
          <w:szCs w:val="32"/>
        </w:rPr>
        <w:t>其他用车主要是</w:t>
      </w:r>
      <w:r>
        <w:rPr>
          <w:rFonts w:hint="eastAsia" w:ascii="FangSong_GB2312" w:hAnsi="FangSong_GB2312" w:eastAsia="FangSong_GB2312" w:cs="FangSong_GB2312"/>
          <w:color w:val="auto"/>
          <w:kern w:val="0"/>
          <w:sz w:val="32"/>
          <w:szCs w:val="32"/>
          <w:lang w:eastAsia="zh-CN"/>
        </w:rPr>
        <w:t>药物警戒中心车辆一台</w:t>
      </w:r>
      <w:r>
        <w:rPr>
          <w:rFonts w:ascii="FangSong_GB2312" w:hAnsi="FangSong_GB2312" w:eastAsia="FangSong_GB2312" w:cs="FangSong_GB2312"/>
          <w:kern w:val="0"/>
          <w:sz w:val="32"/>
          <w:szCs w:val="32"/>
        </w:rPr>
        <w:t>；单价</w:t>
      </w:r>
      <w:r>
        <w:rPr>
          <w:rFonts w:eastAsia="Times New Roman"/>
          <w:kern w:val="0"/>
          <w:sz w:val="32"/>
          <w:szCs w:val="32"/>
          <w:lang w:eastAsia="en-US"/>
        </w:rPr>
        <w:t>100</w:t>
      </w:r>
      <w:r>
        <w:rPr>
          <w:rFonts w:ascii="FangSong_GB2312" w:hAnsi="FangSong_GB2312" w:eastAsia="FangSong_GB2312" w:cs="FangSong_GB2312"/>
          <w:kern w:val="0"/>
          <w:sz w:val="32"/>
          <w:szCs w:val="32"/>
        </w:rPr>
        <w:t>万元（含）以上设备（不含车辆）</w:t>
      </w:r>
      <w:r>
        <w:rPr>
          <w:rFonts w:eastAsia="Times New Roman"/>
          <w:kern w:val="0"/>
          <w:sz w:val="32"/>
          <w:szCs w:val="32"/>
          <w:u w:val="single"/>
          <w:lang w:eastAsia="en-US"/>
        </w:rPr>
        <w:t>11</w:t>
      </w:r>
      <w:r>
        <w:rPr>
          <w:rFonts w:ascii="FangSong_GB2312" w:hAnsi="FangSong_GB2312" w:eastAsia="FangSong_GB2312" w:cs="FangSong_GB2312"/>
          <w:kern w:val="0"/>
          <w:sz w:val="32"/>
          <w:szCs w:val="32"/>
        </w:rPr>
        <w:t>台（套）。</w:t>
      </w:r>
    </w:p>
    <w:p w14:paraId="397331C4">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both"/>
        <w:textAlignment w:val="auto"/>
        <w:rPr>
          <w:rFonts w:eastAsia="Times New Roman"/>
          <w:kern w:val="0"/>
          <w:sz w:val="24"/>
        </w:rPr>
      </w:pPr>
      <w:r>
        <w:rPr>
          <w:rFonts w:ascii="黑体" w:hAnsi="黑体" w:eastAsia="黑体" w:cs="黑体"/>
          <w:b/>
          <w:bCs/>
          <w:kern w:val="0"/>
          <w:sz w:val="32"/>
          <w:szCs w:val="32"/>
        </w:rPr>
        <w:t>十四、预算绩效情况说明</w:t>
      </w:r>
    </w:p>
    <w:p w14:paraId="3E590080">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both"/>
        <w:textAlignment w:val="auto"/>
        <w:rPr>
          <w:rFonts w:eastAsia="Times New Roman"/>
          <w:kern w:val="0"/>
          <w:sz w:val="24"/>
        </w:rPr>
      </w:pPr>
      <w:r>
        <w:rPr>
          <w:rFonts w:ascii="楷体" w:hAnsi="楷体" w:eastAsia="楷体" w:cs="楷体"/>
          <w:b/>
          <w:bCs/>
          <w:kern w:val="0"/>
          <w:sz w:val="32"/>
          <w:szCs w:val="32"/>
        </w:rPr>
        <w:t>（一）预算绩效管理工作开展情况。</w:t>
      </w:r>
    </w:p>
    <w:p w14:paraId="09A3A06F">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rPr>
        <w:t>赤峰市产品质量检验检测中心根据预算绩效管理要求组织对</w:t>
      </w:r>
      <w:r>
        <w:rPr>
          <w:rFonts w:eastAsia="Times New Roman"/>
          <w:kern w:val="0"/>
          <w:sz w:val="32"/>
          <w:szCs w:val="32"/>
          <w:lang w:eastAsia="en-US"/>
        </w:rPr>
        <w:t>2025</w:t>
      </w:r>
      <w:r>
        <w:rPr>
          <w:rFonts w:ascii="FangSong_GB2312" w:hAnsi="FangSong_GB2312" w:eastAsia="FangSong_GB2312" w:cs="FangSong_GB2312"/>
          <w:kern w:val="0"/>
          <w:sz w:val="32"/>
          <w:szCs w:val="32"/>
        </w:rPr>
        <w:t>年一般公共预算项目支出全面开展绩效自评，共涉及项目</w:t>
      </w:r>
      <w:r>
        <w:rPr>
          <w:rFonts w:hint="eastAsia"/>
          <w:kern w:val="0"/>
          <w:sz w:val="32"/>
          <w:szCs w:val="32"/>
          <w:u w:val="single"/>
          <w:lang w:val="en-US" w:eastAsia="zh-CN"/>
        </w:rPr>
        <w:t>10</w:t>
      </w:r>
      <w:r>
        <w:rPr>
          <w:rFonts w:ascii="FangSong_GB2312" w:hAnsi="FangSong_GB2312" w:eastAsia="FangSong_GB2312" w:cs="FangSong_GB2312"/>
          <w:kern w:val="0"/>
          <w:sz w:val="32"/>
          <w:szCs w:val="32"/>
        </w:rPr>
        <w:t>个，资金</w:t>
      </w:r>
      <w:r>
        <w:rPr>
          <w:rFonts w:eastAsia="Times New Roman"/>
          <w:kern w:val="0"/>
          <w:sz w:val="32"/>
          <w:szCs w:val="32"/>
          <w:u w:val="single"/>
          <w:lang w:eastAsia="en-US"/>
        </w:rPr>
        <w:t>965.90</w:t>
      </w:r>
      <w:r>
        <w:rPr>
          <w:rFonts w:ascii="FangSong_GB2312" w:hAnsi="FangSong_GB2312" w:eastAsia="FangSong_GB2312" w:cs="FangSong_GB2312"/>
          <w:kern w:val="0"/>
          <w:sz w:val="32"/>
          <w:szCs w:val="32"/>
        </w:rPr>
        <w:t>万元，占一般公共预算项目支出总额的</w:t>
      </w:r>
      <w:r>
        <w:rPr>
          <w:rFonts w:eastAsia="Times New Roman"/>
          <w:kern w:val="0"/>
          <w:sz w:val="32"/>
          <w:szCs w:val="32"/>
          <w:lang w:eastAsia="en-US"/>
        </w:rPr>
        <w:t>100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；政府性基金预算项目</w:t>
      </w:r>
      <w:r>
        <w:rPr>
          <w:rFonts w:hint="eastAsia"/>
          <w:kern w:val="0"/>
          <w:sz w:val="32"/>
          <w:szCs w:val="32"/>
          <w:u w:val="single"/>
          <w:lang w:val="en-US" w:eastAsia="zh-CN"/>
        </w:rPr>
        <w:t>0</w:t>
      </w:r>
      <w:r>
        <w:rPr>
          <w:rFonts w:ascii="FangSong_GB2312" w:hAnsi="FangSong_GB2312" w:eastAsia="FangSong_GB2312" w:cs="FangSong_GB2312"/>
          <w:kern w:val="0"/>
          <w:sz w:val="32"/>
          <w:szCs w:val="32"/>
        </w:rPr>
        <w:t>个，共涉及资金</w:t>
      </w:r>
      <w:r>
        <w:rPr>
          <w:rFonts w:eastAsia="Times New Roman"/>
          <w:kern w:val="0"/>
          <w:sz w:val="32"/>
          <w:szCs w:val="32"/>
          <w:u w:val="single"/>
          <w:lang w:eastAsia="en-US"/>
        </w:rPr>
        <w:t>0</w:t>
      </w:r>
      <w:r>
        <w:rPr>
          <w:rFonts w:ascii="FangSong_GB2312" w:hAnsi="FangSong_GB2312" w:eastAsia="FangSong_GB2312" w:cs="FangSong_GB2312"/>
          <w:kern w:val="0"/>
          <w:sz w:val="32"/>
          <w:szCs w:val="32"/>
        </w:rPr>
        <w:t>万元，占政府性基金预算项目支出总额的</w:t>
      </w:r>
      <w:r>
        <w:rPr>
          <w:rFonts w:hint="eastAsia"/>
          <w:kern w:val="0"/>
          <w:sz w:val="32"/>
          <w:szCs w:val="32"/>
          <w:lang w:val="en-US" w:eastAsia="zh-CN"/>
        </w:rPr>
        <w:t>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color w:val="auto"/>
          <w:kern w:val="0"/>
          <w:sz w:val="32"/>
          <w:szCs w:val="32"/>
        </w:rPr>
        <w:t>。</w:t>
      </w:r>
    </w:p>
    <w:p w14:paraId="5DBD89DD">
      <w:pPr>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lang w:eastAsia="zh-CN"/>
        </w:rPr>
        <w:t>本单位不涉及部门绩效评价。</w:t>
      </w:r>
    </w:p>
    <w:p w14:paraId="4BB3E336">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both"/>
        <w:textAlignment w:val="auto"/>
        <w:rPr>
          <w:rFonts w:eastAsia="Times New Roman"/>
          <w:kern w:val="0"/>
          <w:sz w:val="24"/>
        </w:rPr>
      </w:pPr>
      <w:r>
        <w:rPr>
          <w:rFonts w:ascii="楷体" w:hAnsi="楷体" w:eastAsia="楷体" w:cs="楷体"/>
          <w:b/>
          <w:bCs/>
          <w:kern w:val="0"/>
          <w:sz w:val="32"/>
          <w:szCs w:val="32"/>
        </w:rPr>
        <w:t>（二）部门（单位）决算中项目绩效自评结果。</w:t>
      </w:r>
    </w:p>
    <w:p w14:paraId="5EE93227">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rPr>
        <w:t>赤峰市产品质量检验检测中心</w:t>
      </w:r>
      <w:r>
        <w:rPr>
          <w:rFonts w:eastAsia="Times New Roman"/>
          <w:kern w:val="0"/>
          <w:sz w:val="32"/>
          <w:szCs w:val="32"/>
          <w:lang w:eastAsia="en-US"/>
        </w:rPr>
        <w:t>2025</w:t>
      </w:r>
      <w:r>
        <w:rPr>
          <w:rFonts w:ascii="FangSong_GB2312" w:hAnsi="FangSong_GB2312" w:eastAsia="FangSong_GB2312" w:cs="FangSong_GB2312"/>
          <w:kern w:val="0"/>
          <w:sz w:val="32"/>
          <w:szCs w:val="32"/>
        </w:rPr>
        <w:t>年度在决算中反映</w:t>
      </w:r>
      <w:r>
        <w:rPr>
          <w:rFonts w:hint="eastAsia"/>
          <w:kern w:val="0"/>
          <w:sz w:val="32"/>
          <w:szCs w:val="32"/>
          <w:u w:val="single"/>
          <w:lang w:val="en-US" w:eastAsia="zh-CN"/>
        </w:rPr>
        <w:t>10</w:t>
      </w:r>
      <w:r>
        <w:rPr>
          <w:rFonts w:ascii="FangSong_GB2312" w:hAnsi="FangSong_GB2312" w:eastAsia="FangSong_GB2312" w:cs="FangSong_GB2312"/>
          <w:kern w:val="0"/>
          <w:sz w:val="32"/>
          <w:szCs w:val="32"/>
        </w:rPr>
        <w:t>个一般公共预算项目，以及</w:t>
      </w:r>
      <w:r>
        <w:rPr>
          <w:rFonts w:hint="eastAsia"/>
          <w:kern w:val="0"/>
          <w:sz w:val="32"/>
          <w:szCs w:val="32"/>
          <w:u w:val="single"/>
          <w:lang w:val="en-US" w:eastAsia="zh-CN"/>
        </w:rPr>
        <w:t>0</w:t>
      </w:r>
      <w:r>
        <w:rPr>
          <w:rFonts w:ascii="FangSong_GB2312" w:hAnsi="FangSong_GB2312" w:eastAsia="FangSong_GB2312" w:cs="FangSong_GB2312"/>
          <w:kern w:val="0"/>
          <w:sz w:val="32"/>
          <w:szCs w:val="32"/>
        </w:rPr>
        <w:t>个政府性基金项目，共</w:t>
      </w:r>
      <w:r>
        <w:rPr>
          <w:rFonts w:hint="eastAsia"/>
          <w:kern w:val="0"/>
          <w:sz w:val="32"/>
          <w:szCs w:val="32"/>
          <w:u w:val="single"/>
          <w:lang w:val="en-US" w:eastAsia="zh-CN"/>
        </w:rPr>
        <w:t>10</w:t>
      </w:r>
      <w:r>
        <w:rPr>
          <w:rFonts w:ascii="FangSong_GB2312" w:hAnsi="FangSong_GB2312" w:eastAsia="FangSong_GB2312" w:cs="FangSong_GB2312"/>
          <w:kern w:val="0"/>
          <w:sz w:val="32"/>
          <w:szCs w:val="32"/>
        </w:rPr>
        <w:t>个项目的绩效自评结果。</w:t>
      </w:r>
    </w:p>
    <w:p w14:paraId="47178E98">
      <w:pPr>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lang w:eastAsia="en-US"/>
        </w:rPr>
        <w:t>1.</w:t>
      </w:r>
      <w:r>
        <w:rPr>
          <w:rFonts w:hint="eastAsia" w:ascii="FangSong_GB2312" w:hAnsi="FangSong_GB2312" w:eastAsia="FangSong_GB2312" w:cs="FangSong_GB2312"/>
          <w:color w:val="auto"/>
          <w:kern w:val="0"/>
          <w:sz w:val="32"/>
          <w:szCs w:val="32"/>
          <w:lang w:eastAsia="en-US"/>
        </w:rPr>
        <w:t>基本药物监督检验费</w:t>
      </w:r>
      <w:r>
        <w:rPr>
          <w:rFonts w:ascii="FangSong_GB2312" w:hAnsi="FangSong_GB2312" w:eastAsia="FangSong_GB2312" w:cs="FangSong_GB2312"/>
          <w:kern w:val="0"/>
          <w:sz w:val="32"/>
          <w:szCs w:val="32"/>
        </w:rPr>
        <w:t>项目自评综述：根据年初设定的绩效目标，项目自评得分</w:t>
      </w:r>
      <w:r>
        <w:rPr>
          <w:rFonts w:hint="eastAsia"/>
          <w:kern w:val="0"/>
          <w:sz w:val="32"/>
          <w:szCs w:val="32"/>
          <w:u w:val="single"/>
          <w:lang w:val="en-US" w:eastAsia="zh-CN"/>
        </w:rPr>
        <w:t>100</w:t>
      </w:r>
      <w:r>
        <w:rPr>
          <w:rFonts w:ascii="FangSong_GB2312" w:hAnsi="FangSong_GB2312" w:eastAsia="FangSong_GB2312" w:cs="FangSong_GB2312"/>
          <w:kern w:val="0"/>
          <w:sz w:val="32"/>
          <w:szCs w:val="32"/>
        </w:rPr>
        <w:t>分。全年预算数为</w:t>
      </w:r>
      <w:r>
        <w:rPr>
          <w:rFonts w:hint="eastAsia" w:eastAsia="Times New Roman"/>
          <w:kern w:val="0"/>
          <w:sz w:val="32"/>
          <w:szCs w:val="32"/>
          <w:u w:val="single"/>
          <w:lang w:eastAsia="en-US"/>
        </w:rPr>
        <w:t>231.45</w:t>
      </w:r>
      <w:r>
        <w:rPr>
          <w:rFonts w:ascii="FangSong_GB2312" w:hAnsi="FangSong_GB2312" w:eastAsia="FangSong_GB2312" w:cs="FangSong_GB2312"/>
          <w:kern w:val="0"/>
          <w:sz w:val="32"/>
          <w:szCs w:val="32"/>
        </w:rPr>
        <w:t>万元，执行数为</w:t>
      </w:r>
      <w:r>
        <w:rPr>
          <w:rFonts w:hint="eastAsia" w:eastAsia="Times New Roman"/>
          <w:kern w:val="0"/>
          <w:sz w:val="32"/>
          <w:szCs w:val="32"/>
          <w:u w:val="single"/>
          <w:lang w:eastAsia="en-US"/>
        </w:rPr>
        <w:t>231.45</w:t>
      </w:r>
      <w:r>
        <w:rPr>
          <w:rFonts w:ascii="FangSong_GB2312" w:hAnsi="FangSong_GB2312" w:eastAsia="FangSong_GB2312" w:cs="FangSong_GB2312"/>
          <w:kern w:val="0"/>
          <w:sz w:val="32"/>
          <w:szCs w:val="32"/>
        </w:rPr>
        <w:t>万元，完成预算的</w:t>
      </w:r>
      <w:r>
        <w:rPr>
          <w:rFonts w:hint="eastAsia"/>
          <w:kern w:val="0"/>
          <w:sz w:val="32"/>
          <w:szCs w:val="32"/>
          <w:u w:val="single"/>
          <w:lang w:val="en-US" w:eastAsia="zh-CN"/>
        </w:rPr>
        <w:t>100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。项目绩效目标完成情况：</w:t>
      </w:r>
      <w:r>
        <w:rPr>
          <w:rFonts w:hint="eastAsia" w:ascii="FangSong_GB2312" w:hAnsi="FangSong_GB2312" w:eastAsia="FangSong_GB2312" w:cs="FangSong_GB2312"/>
          <w:color w:val="auto"/>
          <w:kern w:val="0"/>
          <w:sz w:val="32"/>
          <w:szCs w:val="32"/>
        </w:rPr>
        <w:t>按照自治区、市级2025年药品监督抽检计划要求，积极开展了药品监督检验工作，完成药品监督抽检860批次、社会委托3批次。</w:t>
      </w:r>
      <w:r>
        <w:rPr>
          <w:rFonts w:ascii="仿宋_GB2312" w:hAnsi="仿宋_GB2312" w:eastAsia="仿宋_GB2312" w:cs="仿宋_GB2312"/>
          <w:color w:val="000000"/>
          <w:kern w:val="0"/>
          <w:sz w:val="32"/>
          <w:szCs w:val="32"/>
        </w:rPr>
        <w:t>发现的主要问题及原因：</w:t>
      </w:r>
      <w:r>
        <w:rPr>
          <w:rFonts w:hint="eastAsia" w:ascii="仿宋_GB2312" w:hAnsi="仿宋" w:eastAsia="仿宋_GB2312" w:cs="仿宋"/>
          <w:sz w:val="32"/>
          <w:szCs w:val="32"/>
        </w:rPr>
        <w:t>对预算绩效管理认识不够，没有认真领会预算绩效目标管理对单位内部控制的重要性。</w:t>
      </w:r>
      <w:r>
        <w:rPr>
          <w:rFonts w:ascii="仿宋_GB2312" w:hAnsi="仿宋_GB2312" w:eastAsia="仿宋_GB2312" w:cs="仿宋_GB2312"/>
          <w:color w:val="000000"/>
          <w:kern w:val="0"/>
          <w:sz w:val="32"/>
          <w:szCs w:val="32"/>
        </w:rPr>
        <w:t>下一步改进措施：</w:t>
      </w:r>
      <w:r>
        <w:rPr>
          <w:rFonts w:hint="eastAsia" w:ascii="仿宋_GB2312" w:hAnsi="仿宋" w:eastAsia="仿宋_GB2312" w:cs="仿宋"/>
          <w:sz w:val="32"/>
          <w:szCs w:val="32"/>
        </w:rPr>
        <w:t>加强培训提高主要领导及具体实施人员对预算绩效管理的认识，使其充分认识到预算绩效管理，是单位内部控制不可缺少的部分，是实现单位发展规划、最大限度发挥单位职能和完成年度目标任务的有效手段。</w:t>
      </w:r>
    </w:p>
    <w:p w14:paraId="4CBACB94">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eastAsia="Times New Roman"/>
          <w:kern w:val="0"/>
          <w:sz w:val="24"/>
        </w:rPr>
      </w:pPr>
      <w:r>
        <w:rPr>
          <w:rFonts w:ascii="FangSong_GB2312" w:hAnsi="FangSong_GB2312" w:eastAsia="FangSong_GB2312" w:cs="FangSong_GB2312"/>
          <w:kern w:val="0"/>
          <w:sz w:val="32"/>
          <w:szCs w:val="32"/>
          <w:lang w:eastAsia="en-US"/>
        </w:rPr>
        <w:t>2.</w:t>
      </w:r>
      <w:r>
        <w:rPr>
          <w:rFonts w:hint="eastAsia" w:ascii="FangSong_GB2312" w:hAnsi="FangSong_GB2312" w:eastAsia="FangSong_GB2312" w:cs="FangSong_GB2312"/>
          <w:color w:val="auto"/>
          <w:kern w:val="0"/>
          <w:sz w:val="32"/>
          <w:szCs w:val="32"/>
          <w:lang w:eastAsia="en-US"/>
        </w:rPr>
        <w:t>检验检测费</w:t>
      </w:r>
      <w:r>
        <w:rPr>
          <w:rFonts w:ascii="FangSong_GB2312" w:hAnsi="FangSong_GB2312" w:eastAsia="FangSong_GB2312" w:cs="FangSong_GB2312"/>
          <w:kern w:val="0"/>
          <w:sz w:val="32"/>
          <w:szCs w:val="32"/>
        </w:rPr>
        <w:t>项目自评综述：根据年初设定的绩效目标，项目自评得分</w:t>
      </w:r>
      <w:r>
        <w:rPr>
          <w:rFonts w:hint="eastAsia"/>
          <w:kern w:val="0"/>
          <w:sz w:val="32"/>
          <w:szCs w:val="32"/>
          <w:u w:val="single"/>
          <w:lang w:val="en-US" w:eastAsia="zh-CN"/>
        </w:rPr>
        <w:t>100</w:t>
      </w:r>
      <w:r>
        <w:rPr>
          <w:rFonts w:ascii="FangSong_GB2312" w:hAnsi="FangSong_GB2312" w:eastAsia="FangSong_GB2312" w:cs="FangSong_GB2312"/>
          <w:kern w:val="0"/>
          <w:sz w:val="32"/>
          <w:szCs w:val="32"/>
        </w:rPr>
        <w:t>分。全年预算数为</w:t>
      </w:r>
      <w:r>
        <w:rPr>
          <w:rFonts w:hint="eastAsia" w:eastAsia="Times New Roman"/>
          <w:kern w:val="0"/>
          <w:sz w:val="32"/>
          <w:szCs w:val="32"/>
          <w:u w:val="single"/>
          <w:lang w:eastAsia="en-US"/>
        </w:rPr>
        <w:t>372.97</w:t>
      </w:r>
      <w:r>
        <w:rPr>
          <w:rFonts w:ascii="FangSong_GB2312" w:hAnsi="FangSong_GB2312" w:eastAsia="FangSong_GB2312" w:cs="FangSong_GB2312"/>
          <w:kern w:val="0"/>
          <w:sz w:val="32"/>
          <w:szCs w:val="32"/>
        </w:rPr>
        <w:t>万元，执行数为</w:t>
      </w:r>
      <w:r>
        <w:rPr>
          <w:rFonts w:hint="eastAsia" w:eastAsia="Times New Roman"/>
          <w:kern w:val="0"/>
          <w:sz w:val="32"/>
          <w:szCs w:val="32"/>
          <w:u w:val="single"/>
          <w:lang w:eastAsia="en-US"/>
        </w:rPr>
        <w:t>372.97</w:t>
      </w:r>
      <w:r>
        <w:rPr>
          <w:rFonts w:ascii="FangSong_GB2312" w:hAnsi="FangSong_GB2312" w:eastAsia="FangSong_GB2312" w:cs="FangSong_GB2312"/>
          <w:kern w:val="0"/>
          <w:sz w:val="32"/>
          <w:szCs w:val="32"/>
        </w:rPr>
        <w:t>万元，完成预算的</w:t>
      </w:r>
      <w:r>
        <w:rPr>
          <w:rFonts w:hint="eastAsia"/>
          <w:kern w:val="0"/>
          <w:sz w:val="32"/>
          <w:szCs w:val="32"/>
          <w:u w:val="single"/>
          <w:lang w:val="en-US" w:eastAsia="zh-CN"/>
        </w:rPr>
        <w:t>100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。项目绩效目标完成情况：</w:t>
      </w:r>
      <w:r>
        <w:rPr>
          <w:rFonts w:hint="eastAsia" w:ascii="FangSong_GB2312" w:hAnsi="FangSong_GB2312" w:eastAsia="FangSong_GB2312" w:cs="FangSong_GB2312"/>
          <w:kern w:val="0"/>
          <w:sz w:val="32"/>
          <w:szCs w:val="32"/>
        </w:rPr>
        <w:t>全年累计完成各类产（商）品质量检验4243批次。其中，食品监督抽检500批次，不合格7批次，委托检验637批次，不合格14批次；成品油、煤炭、烟花爆竹、建材、农资、纺织品、危化品、贵金属及巴林石等产品监督抽检和委托检验共计3106批次。</w:t>
      </w:r>
      <w:r>
        <w:rPr>
          <w:rFonts w:ascii="仿宋_GB2312" w:hAnsi="仿宋_GB2312" w:eastAsia="仿宋_GB2312" w:cs="仿宋_GB2312"/>
          <w:color w:val="000000"/>
          <w:kern w:val="0"/>
          <w:sz w:val="32"/>
          <w:szCs w:val="32"/>
        </w:rPr>
        <w:t>发现的主要问题及原因：</w:t>
      </w:r>
      <w:r>
        <w:rPr>
          <w:rFonts w:hint="eastAsia" w:ascii="仿宋_GB2312" w:hAnsi="仿宋" w:eastAsia="仿宋_GB2312" w:cs="仿宋"/>
          <w:sz w:val="32"/>
          <w:szCs w:val="32"/>
        </w:rPr>
        <w:t>对预算绩效管理认识不够，没有认真领会预算绩效目标管理对单位内部控制的重要性。</w:t>
      </w:r>
      <w:r>
        <w:rPr>
          <w:rFonts w:ascii="仿宋_GB2312" w:hAnsi="仿宋_GB2312" w:eastAsia="仿宋_GB2312" w:cs="仿宋_GB2312"/>
          <w:color w:val="000000"/>
          <w:kern w:val="0"/>
          <w:sz w:val="32"/>
          <w:szCs w:val="32"/>
        </w:rPr>
        <w:t>下一步改进措施：</w:t>
      </w:r>
      <w:r>
        <w:rPr>
          <w:rFonts w:hint="eastAsia" w:ascii="仿宋_GB2312" w:hAnsi="仿宋" w:eastAsia="仿宋_GB2312" w:cs="仿宋"/>
          <w:sz w:val="32"/>
          <w:szCs w:val="32"/>
        </w:rPr>
        <w:t>加强培训提高主要领导及具体实施人员对预算绩效管理的认识，使其充分认识到预算绩效管理，是单位内部控制不可缺少的部分，是实现单位发展规划、最大限度发挥单位职能和完成年度目标任务的有效手段。</w:t>
      </w:r>
    </w:p>
    <w:p w14:paraId="53E720A5">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ascii="楷体" w:hAnsi="楷体" w:eastAsia="楷体" w:cs="楷体"/>
          <w:b/>
          <w:bCs/>
          <w:kern w:val="0"/>
          <w:sz w:val="32"/>
          <w:szCs w:val="32"/>
        </w:rPr>
      </w:pPr>
      <w:r>
        <w:rPr>
          <w:rFonts w:hint="eastAsia" w:ascii="FangSong_GB2312" w:hAnsi="FangSong_GB2312" w:eastAsia="FangSong_GB2312" w:cs="FangSong_GB2312"/>
          <w:kern w:val="0"/>
          <w:sz w:val="32"/>
          <w:szCs w:val="32"/>
          <w:lang w:val="en-US" w:eastAsia="zh-CN"/>
        </w:rPr>
        <w:t>3</w:t>
      </w:r>
      <w:r>
        <w:rPr>
          <w:rFonts w:ascii="FangSong_GB2312" w:hAnsi="FangSong_GB2312" w:eastAsia="FangSong_GB2312" w:cs="FangSong_GB2312"/>
          <w:kern w:val="0"/>
          <w:sz w:val="32"/>
          <w:szCs w:val="32"/>
          <w:lang w:eastAsia="en-US"/>
        </w:rPr>
        <w:t>.</w:t>
      </w:r>
      <w:r>
        <w:rPr>
          <w:rFonts w:hint="eastAsia" w:ascii="FangSong_GB2312" w:hAnsi="FangSong_GB2312" w:eastAsia="FangSong_GB2312" w:cs="FangSong_GB2312"/>
          <w:color w:val="auto"/>
          <w:kern w:val="0"/>
          <w:sz w:val="32"/>
          <w:szCs w:val="32"/>
          <w:lang w:eastAsia="en-US"/>
        </w:rPr>
        <w:t>粮食检验检测费</w:t>
      </w:r>
      <w:r>
        <w:rPr>
          <w:rFonts w:ascii="FangSong_GB2312" w:hAnsi="FangSong_GB2312" w:eastAsia="FangSong_GB2312" w:cs="FangSong_GB2312"/>
          <w:kern w:val="0"/>
          <w:sz w:val="32"/>
          <w:szCs w:val="32"/>
        </w:rPr>
        <w:t>项目自评综述：根据年初设定的绩效目标，项目自评得分</w:t>
      </w:r>
      <w:r>
        <w:rPr>
          <w:rFonts w:hint="eastAsia"/>
          <w:kern w:val="0"/>
          <w:sz w:val="32"/>
          <w:szCs w:val="32"/>
          <w:u w:val="single"/>
          <w:lang w:val="en-US" w:eastAsia="zh-CN"/>
        </w:rPr>
        <w:t>100</w:t>
      </w:r>
      <w:r>
        <w:rPr>
          <w:rFonts w:ascii="FangSong_GB2312" w:hAnsi="FangSong_GB2312" w:eastAsia="FangSong_GB2312" w:cs="FangSong_GB2312"/>
          <w:kern w:val="0"/>
          <w:sz w:val="32"/>
          <w:szCs w:val="32"/>
        </w:rPr>
        <w:t>分。全年预算数为</w:t>
      </w:r>
      <w:r>
        <w:rPr>
          <w:rFonts w:hint="eastAsia"/>
          <w:kern w:val="0"/>
          <w:sz w:val="32"/>
          <w:szCs w:val="32"/>
          <w:u w:val="single"/>
          <w:lang w:val="en-US" w:eastAsia="zh-CN"/>
        </w:rPr>
        <w:t>45</w:t>
      </w:r>
      <w:r>
        <w:rPr>
          <w:rFonts w:ascii="FangSong_GB2312" w:hAnsi="FangSong_GB2312" w:eastAsia="FangSong_GB2312" w:cs="FangSong_GB2312"/>
          <w:kern w:val="0"/>
          <w:sz w:val="32"/>
          <w:szCs w:val="32"/>
        </w:rPr>
        <w:t>万元，执行数为</w:t>
      </w:r>
      <w:r>
        <w:rPr>
          <w:rFonts w:hint="eastAsia"/>
          <w:kern w:val="0"/>
          <w:sz w:val="32"/>
          <w:szCs w:val="32"/>
          <w:u w:val="single"/>
          <w:lang w:val="en-US" w:eastAsia="zh-CN"/>
        </w:rPr>
        <w:t>45</w:t>
      </w:r>
      <w:r>
        <w:rPr>
          <w:rFonts w:ascii="FangSong_GB2312" w:hAnsi="FangSong_GB2312" w:eastAsia="FangSong_GB2312" w:cs="FangSong_GB2312"/>
          <w:kern w:val="0"/>
          <w:sz w:val="32"/>
          <w:szCs w:val="32"/>
        </w:rPr>
        <w:t>万元，完成预算的</w:t>
      </w:r>
      <w:r>
        <w:rPr>
          <w:rFonts w:hint="eastAsia"/>
          <w:kern w:val="0"/>
          <w:sz w:val="32"/>
          <w:szCs w:val="32"/>
          <w:u w:val="single"/>
          <w:lang w:val="en-US" w:eastAsia="zh-CN"/>
        </w:rPr>
        <w:t>100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。项目绩效目标完成情况：</w:t>
      </w:r>
      <w:r>
        <w:rPr>
          <w:rFonts w:hint="eastAsia" w:ascii="FangSong_GB2312" w:hAnsi="FangSong_GB2312" w:eastAsia="FangSong_GB2312" w:cs="FangSong_GB2312"/>
          <w:kern w:val="0"/>
          <w:sz w:val="32"/>
          <w:szCs w:val="32"/>
        </w:rPr>
        <w:t>接受市发改委委托，完成库存粮食春秋普查扦样检验107批次，其中小麦90批次、稻谷4批次、玉米2批次、成品粮油11批次，完成新收获粮食扦样556批次，获取质量样品505份，安全样品112份，品质样品112份，抽样范围涵盖小麦、玉米、大豆、葵花、稻谷等主要农作物。</w:t>
      </w:r>
      <w:r>
        <w:rPr>
          <w:rFonts w:ascii="仿宋_GB2312" w:hAnsi="仿宋_GB2312" w:eastAsia="仿宋_GB2312" w:cs="仿宋_GB2312"/>
          <w:color w:val="000000"/>
          <w:kern w:val="0"/>
          <w:sz w:val="32"/>
          <w:szCs w:val="32"/>
        </w:rPr>
        <w:t>发现的主要问题及原因：</w:t>
      </w:r>
      <w:r>
        <w:rPr>
          <w:rFonts w:hint="eastAsia" w:ascii="仿宋_GB2312" w:hAnsi="仿宋" w:eastAsia="仿宋_GB2312" w:cs="仿宋"/>
          <w:sz w:val="32"/>
          <w:szCs w:val="32"/>
        </w:rPr>
        <w:t>对预算绩效管理认识不够，没有认真领会预算绩效目标管理对单位内部控制的重要性。</w:t>
      </w:r>
      <w:r>
        <w:rPr>
          <w:rFonts w:ascii="仿宋_GB2312" w:hAnsi="仿宋_GB2312" w:eastAsia="仿宋_GB2312" w:cs="仿宋_GB2312"/>
          <w:color w:val="000000"/>
          <w:kern w:val="0"/>
          <w:sz w:val="32"/>
          <w:szCs w:val="32"/>
        </w:rPr>
        <w:t>下一步改进措施：</w:t>
      </w:r>
      <w:r>
        <w:rPr>
          <w:rFonts w:hint="eastAsia" w:ascii="仿宋_GB2312" w:hAnsi="仿宋" w:eastAsia="仿宋_GB2312" w:cs="仿宋"/>
          <w:sz w:val="32"/>
          <w:szCs w:val="32"/>
        </w:rPr>
        <w:t>加强培训提高主要领导及具体实施人员对预算绩效管理的认识，使其充分认识到预算绩效管理，是单位内部控制不可缺少的部分，是实现单位发展规划、最大限度发挥单位职能和完成年度目标任务的有效手段。</w:t>
      </w:r>
    </w:p>
    <w:p w14:paraId="762C75F7">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ascii="楷体" w:hAnsi="楷体" w:eastAsia="楷体" w:cs="楷体"/>
          <w:b/>
          <w:bCs/>
          <w:kern w:val="0"/>
          <w:sz w:val="32"/>
          <w:szCs w:val="32"/>
        </w:rPr>
      </w:pPr>
      <w:r>
        <w:rPr>
          <w:rFonts w:hint="eastAsia" w:ascii="FangSong_GB2312" w:hAnsi="FangSong_GB2312" w:eastAsia="FangSong_GB2312" w:cs="FangSong_GB2312"/>
          <w:kern w:val="0"/>
          <w:sz w:val="32"/>
          <w:szCs w:val="32"/>
          <w:lang w:val="en-US" w:eastAsia="zh-CN"/>
        </w:rPr>
        <w:t>4</w:t>
      </w:r>
      <w:r>
        <w:rPr>
          <w:rFonts w:ascii="FangSong_GB2312" w:hAnsi="FangSong_GB2312" w:eastAsia="FangSong_GB2312" w:cs="FangSong_GB2312"/>
          <w:kern w:val="0"/>
          <w:sz w:val="32"/>
          <w:szCs w:val="32"/>
          <w:lang w:eastAsia="en-US"/>
        </w:rPr>
        <w:t>.</w:t>
      </w:r>
      <w:r>
        <w:rPr>
          <w:rFonts w:hint="eastAsia" w:ascii="FangSong_GB2312" w:hAnsi="FangSong_GB2312" w:eastAsia="FangSong_GB2312" w:cs="FangSong_GB2312"/>
          <w:color w:val="auto"/>
          <w:kern w:val="0"/>
          <w:sz w:val="32"/>
          <w:szCs w:val="32"/>
          <w:lang w:eastAsia="en-US"/>
        </w:rPr>
        <w:t>强检业务费</w:t>
      </w:r>
      <w:r>
        <w:rPr>
          <w:rFonts w:ascii="FangSong_GB2312" w:hAnsi="FangSong_GB2312" w:eastAsia="FangSong_GB2312" w:cs="FangSong_GB2312"/>
          <w:kern w:val="0"/>
          <w:sz w:val="32"/>
          <w:szCs w:val="32"/>
        </w:rPr>
        <w:t>项目自评综述：根据年初设定的绩效目标，项目自评得分</w:t>
      </w:r>
      <w:r>
        <w:rPr>
          <w:rFonts w:hint="eastAsia"/>
          <w:kern w:val="0"/>
          <w:sz w:val="32"/>
          <w:szCs w:val="32"/>
          <w:u w:val="single"/>
          <w:lang w:val="en-US" w:eastAsia="zh-CN"/>
        </w:rPr>
        <w:t>100</w:t>
      </w:r>
      <w:r>
        <w:rPr>
          <w:rFonts w:ascii="FangSong_GB2312" w:hAnsi="FangSong_GB2312" w:eastAsia="FangSong_GB2312" w:cs="FangSong_GB2312"/>
          <w:kern w:val="0"/>
          <w:sz w:val="32"/>
          <w:szCs w:val="32"/>
        </w:rPr>
        <w:t>分。全年预算数为</w:t>
      </w:r>
      <w:r>
        <w:rPr>
          <w:rFonts w:hint="eastAsia"/>
          <w:kern w:val="0"/>
          <w:sz w:val="32"/>
          <w:szCs w:val="32"/>
          <w:u w:val="single"/>
          <w:lang w:val="en-US" w:eastAsia="zh-CN"/>
        </w:rPr>
        <w:t>150.99</w:t>
      </w:r>
      <w:r>
        <w:rPr>
          <w:rFonts w:ascii="FangSong_GB2312" w:hAnsi="FangSong_GB2312" w:eastAsia="FangSong_GB2312" w:cs="FangSong_GB2312"/>
          <w:kern w:val="0"/>
          <w:sz w:val="32"/>
          <w:szCs w:val="32"/>
        </w:rPr>
        <w:t>万元，执行数为</w:t>
      </w:r>
      <w:r>
        <w:rPr>
          <w:rFonts w:hint="eastAsia"/>
          <w:kern w:val="0"/>
          <w:sz w:val="32"/>
          <w:szCs w:val="32"/>
          <w:u w:val="single"/>
          <w:lang w:val="en-US" w:eastAsia="zh-CN"/>
        </w:rPr>
        <w:t>150.99</w:t>
      </w:r>
      <w:r>
        <w:rPr>
          <w:rFonts w:ascii="FangSong_GB2312" w:hAnsi="FangSong_GB2312" w:eastAsia="FangSong_GB2312" w:cs="FangSong_GB2312"/>
          <w:kern w:val="0"/>
          <w:sz w:val="32"/>
          <w:szCs w:val="32"/>
        </w:rPr>
        <w:t>万元，完成预算的</w:t>
      </w:r>
      <w:r>
        <w:rPr>
          <w:rFonts w:hint="eastAsia"/>
          <w:kern w:val="0"/>
          <w:sz w:val="32"/>
          <w:szCs w:val="32"/>
          <w:u w:val="single"/>
          <w:lang w:val="en-US" w:eastAsia="zh-CN"/>
        </w:rPr>
        <w:t>100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。项目绩效目标完成情况：</w:t>
      </w:r>
      <w:r>
        <w:rPr>
          <w:rFonts w:hint="eastAsia" w:ascii="FangSong_GB2312" w:hAnsi="FangSong_GB2312" w:eastAsia="FangSong_GB2312" w:cs="FangSong_GB2312"/>
          <w:kern w:val="0"/>
          <w:sz w:val="32"/>
          <w:szCs w:val="32"/>
        </w:rPr>
        <w:t>全年累计检定汽车衡、电子秤、燃气表、加油机、充电桩等各类计量器具103447台（件）（强检计量器具81441台（件））。其中，完成交通领域出租车计价器检测4267台（件），雷达测速仪、呼出气体酒精含量测试仪等检定904台（件），并对87家机动车检测线开展了检定校准工作；完成医学理化领域计量器具检定校准12000余台（件）；安全防护领域完成验光配镜设备、压力仪表、气体报警器等检定校准24118台（件）；完成定量包装商品净含量检验90批次，为保障生命安全、维护公平交易提供了服务保障。</w:t>
      </w:r>
      <w:r>
        <w:rPr>
          <w:rFonts w:ascii="仿宋_GB2312" w:hAnsi="仿宋_GB2312" w:eastAsia="仿宋_GB2312" w:cs="仿宋_GB2312"/>
          <w:color w:val="000000"/>
          <w:kern w:val="0"/>
          <w:sz w:val="32"/>
          <w:szCs w:val="32"/>
        </w:rPr>
        <w:t>发现的主要问题及原因：</w:t>
      </w:r>
      <w:r>
        <w:rPr>
          <w:rFonts w:hint="eastAsia" w:ascii="仿宋_GB2312" w:hAnsi="仿宋" w:eastAsia="仿宋_GB2312" w:cs="仿宋"/>
          <w:sz w:val="32"/>
          <w:szCs w:val="32"/>
        </w:rPr>
        <w:t>对预算绩效管理认识不够，没有认真领会预算绩效目标管理对单位内部控制的重要性。</w:t>
      </w:r>
      <w:r>
        <w:rPr>
          <w:rFonts w:ascii="仿宋_GB2312" w:hAnsi="仿宋_GB2312" w:eastAsia="仿宋_GB2312" w:cs="仿宋_GB2312"/>
          <w:color w:val="000000"/>
          <w:kern w:val="0"/>
          <w:sz w:val="32"/>
          <w:szCs w:val="32"/>
        </w:rPr>
        <w:t>下一步改进措施：</w:t>
      </w:r>
      <w:r>
        <w:rPr>
          <w:rFonts w:hint="eastAsia" w:ascii="仿宋_GB2312" w:hAnsi="仿宋" w:eastAsia="仿宋_GB2312" w:cs="仿宋"/>
          <w:sz w:val="32"/>
          <w:szCs w:val="32"/>
        </w:rPr>
        <w:t>加强培训提高主要领导及具体实施人员对预算绩效管理的认识，使其充分认识到预算绩效管理，是单位内部控制不可缺少的部分，是实现单位发展规划、最大限度发挥单位职能和完成年度目标任务的有效手段。</w:t>
      </w:r>
    </w:p>
    <w:p w14:paraId="705203CE">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ascii="楷体" w:hAnsi="楷体" w:eastAsia="楷体" w:cs="楷体"/>
          <w:b/>
          <w:bCs/>
          <w:kern w:val="0"/>
          <w:sz w:val="32"/>
          <w:szCs w:val="32"/>
        </w:rPr>
      </w:pPr>
      <w:r>
        <w:rPr>
          <w:rFonts w:hint="eastAsia" w:ascii="FangSong_GB2312" w:hAnsi="FangSong_GB2312" w:eastAsia="FangSong_GB2312" w:cs="FangSong_GB2312"/>
          <w:kern w:val="0"/>
          <w:sz w:val="32"/>
          <w:szCs w:val="32"/>
          <w:lang w:val="en-US" w:eastAsia="zh-CN"/>
        </w:rPr>
        <w:t>5</w:t>
      </w:r>
      <w:r>
        <w:rPr>
          <w:rFonts w:ascii="FangSong_GB2312" w:hAnsi="FangSong_GB2312" w:eastAsia="FangSong_GB2312" w:cs="FangSong_GB2312"/>
          <w:kern w:val="0"/>
          <w:sz w:val="32"/>
          <w:szCs w:val="32"/>
          <w:lang w:eastAsia="en-US"/>
        </w:rPr>
        <w:t>.</w:t>
      </w:r>
      <w:r>
        <w:rPr>
          <w:rFonts w:hint="eastAsia" w:ascii="FangSong_GB2312" w:hAnsi="FangSong_GB2312" w:eastAsia="FangSong_GB2312" w:cs="FangSong_GB2312"/>
          <w:color w:val="auto"/>
          <w:kern w:val="0"/>
          <w:sz w:val="32"/>
          <w:szCs w:val="32"/>
          <w:lang w:eastAsia="en-US"/>
        </w:rPr>
        <w:t>药品不良反应监测费</w:t>
      </w:r>
      <w:r>
        <w:rPr>
          <w:rFonts w:ascii="FangSong_GB2312" w:hAnsi="FangSong_GB2312" w:eastAsia="FangSong_GB2312" w:cs="FangSong_GB2312"/>
          <w:kern w:val="0"/>
          <w:sz w:val="32"/>
          <w:szCs w:val="32"/>
        </w:rPr>
        <w:t>项目自评综述：根据年初设定的绩效目标，项目自评得分</w:t>
      </w:r>
      <w:r>
        <w:rPr>
          <w:rFonts w:hint="eastAsia"/>
          <w:kern w:val="0"/>
          <w:sz w:val="32"/>
          <w:szCs w:val="32"/>
          <w:u w:val="single"/>
          <w:lang w:val="en-US" w:eastAsia="zh-CN"/>
        </w:rPr>
        <w:t>100</w:t>
      </w:r>
      <w:r>
        <w:rPr>
          <w:rFonts w:ascii="FangSong_GB2312" w:hAnsi="FangSong_GB2312" w:eastAsia="FangSong_GB2312" w:cs="FangSong_GB2312"/>
          <w:kern w:val="0"/>
          <w:sz w:val="32"/>
          <w:szCs w:val="32"/>
        </w:rPr>
        <w:t>分。全年预算数为</w:t>
      </w:r>
      <w:r>
        <w:rPr>
          <w:rFonts w:hint="eastAsia"/>
          <w:kern w:val="0"/>
          <w:sz w:val="32"/>
          <w:szCs w:val="32"/>
          <w:u w:val="single"/>
          <w:lang w:val="en-US" w:eastAsia="zh-CN"/>
        </w:rPr>
        <w:t>17</w:t>
      </w:r>
      <w:r>
        <w:rPr>
          <w:rFonts w:ascii="FangSong_GB2312" w:hAnsi="FangSong_GB2312" w:eastAsia="FangSong_GB2312" w:cs="FangSong_GB2312"/>
          <w:kern w:val="0"/>
          <w:sz w:val="32"/>
          <w:szCs w:val="32"/>
        </w:rPr>
        <w:t>万元，执行数为</w:t>
      </w:r>
      <w:r>
        <w:rPr>
          <w:rFonts w:hint="eastAsia"/>
          <w:kern w:val="0"/>
          <w:sz w:val="32"/>
          <w:szCs w:val="32"/>
          <w:u w:val="single"/>
          <w:lang w:val="en-US" w:eastAsia="zh-CN"/>
        </w:rPr>
        <w:t>17</w:t>
      </w:r>
      <w:r>
        <w:rPr>
          <w:rFonts w:ascii="FangSong_GB2312" w:hAnsi="FangSong_GB2312" w:eastAsia="FangSong_GB2312" w:cs="FangSong_GB2312"/>
          <w:kern w:val="0"/>
          <w:sz w:val="32"/>
          <w:szCs w:val="32"/>
        </w:rPr>
        <w:t>万元，完成预算的</w:t>
      </w:r>
      <w:r>
        <w:rPr>
          <w:rFonts w:hint="eastAsia"/>
          <w:kern w:val="0"/>
          <w:sz w:val="32"/>
          <w:szCs w:val="32"/>
          <w:u w:val="single"/>
          <w:lang w:val="en-US" w:eastAsia="zh-CN"/>
        </w:rPr>
        <w:t>100</w:t>
      </w:r>
      <w:r>
        <w:rPr>
          <w:rFonts w:ascii="FangSong_GB2312" w:hAnsi="FangSong_GB2312" w:eastAsia="FangSong_GB2312" w:cs="FangSong_GB2312"/>
          <w:kern w:val="0"/>
          <w:sz w:val="32"/>
          <w:szCs w:val="32"/>
          <w:lang w:eastAsia="en-US"/>
        </w:rPr>
        <w:t>%</w:t>
      </w:r>
      <w:r>
        <w:rPr>
          <w:rFonts w:ascii="FangSong_GB2312" w:hAnsi="FangSong_GB2312" w:eastAsia="FangSong_GB2312" w:cs="FangSong_GB2312"/>
          <w:kern w:val="0"/>
          <w:sz w:val="32"/>
          <w:szCs w:val="32"/>
        </w:rPr>
        <w:t>。项目绩效目标完成情况：</w:t>
      </w:r>
      <w:r>
        <w:rPr>
          <w:rFonts w:hint="eastAsia" w:ascii="FangSong_GB2312" w:hAnsi="FangSong_GB2312" w:eastAsia="FangSong_GB2312" w:cs="FangSong_GB2312"/>
          <w:kern w:val="0"/>
          <w:sz w:val="32"/>
          <w:szCs w:val="32"/>
        </w:rPr>
        <w:t>扎实推进药品、医疗器械及化妆品安全监测，共收集、审核药品不良反应报告7250例、医疗器械不良事件报告3517例、化妆品不良反应报告773例、药物滥用调查表18例，筑牢了公众用药用械用妆的安全防线。</w:t>
      </w:r>
      <w:r>
        <w:rPr>
          <w:rFonts w:ascii="仿宋_GB2312" w:hAnsi="仿宋_GB2312" w:eastAsia="仿宋_GB2312" w:cs="仿宋_GB2312"/>
          <w:color w:val="000000"/>
          <w:kern w:val="0"/>
          <w:sz w:val="32"/>
          <w:szCs w:val="32"/>
        </w:rPr>
        <w:t>发现的主要问题及原因：</w:t>
      </w:r>
      <w:r>
        <w:rPr>
          <w:rFonts w:hint="eastAsia" w:ascii="仿宋_GB2312" w:hAnsi="仿宋" w:eastAsia="仿宋_GB2312" w:cs="仿宋"/>
          <w:sz w:val="32"/>
          <w:szCs w:val="32"/>
        </w:rPr>
        <w:t>对预算绩效管理认识不够，没有认真领会预算绩效目标管理对单位内部控制的重要性。</w:t>
      </w:r>
      <w:r>
        <w:rPr>
          <w:rFonts w:ascii="仿宋_GB2312" w:hAnsi="仿宋_GB2312" w:eastAsia="仿宋_GB2312" w:cs="仿宋_GB2312"/>
          <w:color w:val="000000"/>
          <w:kern w:val="0"/>
          <w:sz w:val="32"/>
          <w:szCs w:val="32"/>
        </w:rPr>
        <w:t>下一步改进措施：</w:t>
      </w:r>
      <w:r>
        <w:rPr>
          <w:rFonts w:hint="eastAsia" w:ascii="仿宋_GB2312" w:hAnsi="仿宋" w:eastAsia="仿宋_GB2312" w:cs="仿宋"/>
          <w:sz w:val="32"/>
          <w:szCs w:val="32"/>
        </w:rPr>
        <w:t>加强培训提高主要领导及具体实施人员对预算绩效管理的认识，使其充分认识到预算绩效管理，是单位内部控制不可缺少的部分，是实现单位发展规划、最大限度发挥单位职能和完成年度目标任务的有效手段。</w:t>
      </w:r>
    </w:p>
    <w:p w14:paraId="4617D355">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both"/>
        <w:textAlignment w:val="auto"/>
        <w:rPr>
          <w:rFonts w:eastAsia="Times New Roman"/>
          <w:kern w:val="0"/>
          <w:sz w:val="24"/>
        </w:rPr>
      </w:pPr>
      <w:r>
        <w:rPr>
          <w:rFonts w:ascii="楷体" w:hAnsi="楷体" w:eastAsia="楷体" w:cs="楷体"/>
          <w:b/>
          <w:bCs/>
          <w:kern w:val="0"/>
          <w:sz w:val="32"/>
          <w:szCs w:val="32"/>
        </w:rPr>
        <w:t>（三）部门项目绩效评价结果。</w:t>
      </w:r>
    </w:p>
    <w:p w14:paraId="27845F10">
      <w:pPr>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ascii="fang_zheng_xiao_biao_song_ti" w:hAnsi="fang_zheng_xiao_biao_song_ti" w:eastAsia="fang_zheng_xiao_biao_song_ti" w:cs="fang_zheng_xiao_biao_song_ti"/>
          <w:kern w:val="0"/>
          <w:sz w:val="36"/>
          <w:szCs w:val="36"/>
        </w:rPr>
      </w:pPr>
      <w:r>
        <w:rPr>
          <w:rFonts w:hint="eastAsia" w:ascii="仿宋_GB2312" w:hAnsi="仿宋_GB2312" w:eastAsia="仿宋_GB2312" w:cs="仿宋_GB2312"/>
          <w:kern w:val="0"/>
          <w:sz w:val="32"/>
          <w:szCs w:val="32"/>
        </w:rPr>
        <w:t>以</w:t>
      </w:r>
      <w:r>
        <w:rPr>
          <w:rFonts w:hint="eastAsia" w:ascii="仿宋_GB2312" w:hAnsi="仿宋_GB2312" w:eastAsia="仿宋_GB2312" w:cs="仿宋_GB2312"/>
          <w:sz w:val="32"/>
          <w:szCs w:val="32"/>
          <w:lang w:eastAsia="zh-CN"/>
        </w:rPr>
        <w:t>强检业务</w:t>
      </w:r>
      <w:r>
        <w:rPr>
          <w:rFonts w:hint="eastAsia" w:ascii="仿宋_GB2312" w:hAnsi="仿宋_GB2312" w:eastAsia="仿宋_GB2312" w:cs="仿宋_GB2312"/>
          <w:color w:val="000000"/>
          <w:kern w:val="0"/>
          <w:sz w:val="32"/>
          <w:szCs w:val="32"/>
          <w:lang w:eastAsia="zh-CN"/>
        </w:rPr>
        <w:t>费</w:t>
      </w:r>
      <w:r>
        <w:rPr>
          <w:rFonts w:hint="eastAsia" w:ascii="仿宋_GB2312" w:hAnsi="仿宋_GB2312" w:eastAsia="仿宋_GB2312" w:cs="仿宋_GB2312"/>
          <w:kern w:val="0"/>
          <w:sz w:val="32"/>
          <w:szCs w:val="32"/>
        </w:rPr>
        <w:t>项目为例，该项目绩效评价综合得分为</w:t>
      </w:r>
      <w:r>
        <w:rPr>
          <w:rFonts w:hint="eastAsia" w:ascii="仿宋_GB2312" w:hAnsi="仿宋_GB2312" w:eastAsia="仿宋_GB2312" w:cs="仿宋_GB2312"/>
          <w:kern w:val="0"/>
          <w:sz w:val="32"/>
          <w:szCs w:val="32"/>
          <w:u w:val="single"/>
          <w:lang w:val="en-US" w:eastAsia="zh-CN"/>
        </w:rPr>
        <w:t>100</w:t>
      </w:r>
      <w:r>
        <w:rPr>
          <w:rFonts w:hint="eastAsia" w:ascii="仿宋_GB2312" w:hAnsi="仿宋_GB2312" w:eastAsia="仿宋_GB2312" w:cs="仿宋_GB2312"/>
          <w:kern w:val="0"/>
          <w:sz w:val="32"/>
          <w:szCs w:val="32"/>
        </w:rPr>
        <w:t>分，绩效评价结果为“优”。</w:t>
      </w:r>
      <w:r>
        <w:rPr>
          <w:rFonts w:ascii="仿宋_GB2312" w:hAnsi="仿宋_GB2312" w:eastAsia="仿宋_GB2312" w:cs="仿宋_GB2312"/>
          <w:kern w:val="0"/>
          <w:sz w:val="32"/>
          <w:szCs w:val="32"/>
        </w:rPr>
        <w:t>重点项目绩效评价得分情况详见单位具体绩效评价结果。</w:t>
      </w:r>
    </w:p>
    <w:p w14:paraId="0E550D6F">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both"/>
        <w:textAlignment w:val="auto"/>
        <w:rPr>
          <w:rFonts w:eastAsia="Times New Roman"/>
          <w:kern w:val="0"/>
          <w:sz w:val="24"/>
        </w:rPr>
      </w:pPr>
      <w:r>
        <w:rPr>
          <w:rFonts w:ascii="楷体" w:hAnsi="楷体" w:eastAsia="楷体" w:cs="楷体"/>
          <w:b/>
          <w:bCs/>
          <w:kern w:val="0"/>
          <w:sz w:val="32"/>
          <w:szCs w:val="32"/>
        </w:rPr>
        <w:t>（四）部门（单位）预算绩效管理制度和核心绩效指标标准体系建设情况。</w:t>
      </w:r>
    </w:p>
    <w:p w14:paraId="08FA911D">
      <w:pPr>
        <w:keepNext w:val="0"/>
        <w:keepLines w:val="0"/>
        <w:pageBreakBefore w:val="0"/>
        <w:widowControl/>
        <w:kinsoku/>
        <w:wordWrap/>
        <w:overflowPunct/>
        <w:topLinePunct w:val="0"/>
        <w:autoSpaceDE/>
        <w:autoSpaceDN/>
        <w:bidi w:val="0"/>
        <w:adjustRightInd/>
        <w:snapToGrid/>
        <w:spacing w:before="240" w:after="240" w:line="600" w:lineRule="exact"/>
        <w:ind w:firstLine="480" w:firstLineChars="200"/>
        <w:jc w:val="both"/>
        <w:textAlignment w:val="auto"/>
        <w:rPr>
          <w:rFonts w:hint="eastAsia" w:ascii="仿宋_GB2312" w:hAnsi="仿宋_GB2312" w:eastAsia="仿宋_GB2312" w:cs="仿宋_GB2312"/>
          <w:kern w:val="0"/>
          <w:sz w:val="32"/>
          <w:szCs w:val="32"/>
          <w:lang w:val="en-US" w:eastAsia="zh-CN"/>
        </w:rPr>
      </w:pPr>
      <w:r>
        <w:rPr>
          <w:rFonts w:hint="eastAsia"/>
          <w:kern w:val="0"/>
          <w:sz w:val="24"/>
          <w:lang w:val="en-US" w:eastAsia="zh-CN"/>
        </w:rPr>
        <w:t xml:space="preserve">           </w:t>
      </w:r>
      <w:r>
        <w:rPr>
          <w:rFonts w:hint="eastAsia" w:ascii="仿宋_GB2312" w:hAnsi="仿宋_GB2312" w:eastAsia="仿宋_GB2312" w:cs="仿宋_GB2312"/>
          <w:kern w:val="0"/>
          <w:sz w:val="32"/>
          <w:szCs w:val="32"/>
          <w:lang w:val="en-US" w:eastAsia="zh-CN"/>
        </w:rPr>
        <w:t>我中心已建立完善《预算绩效管理制度》，制度覆盖绩效目标申报、执行监控、年度自评、结果应用、信息公开全流程管理要求，明确财务科牵头统筹、各业务检测科室分工落实的绩效管理工作机制，清晰划分各岗位绩效管理职责，实现财政资金绩效管理工作有规可依、有据可循。</w:t>
      </w:r>
    </w:p>
    <w:p w14:paraId="12B170B7">
      <w:pPr>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结合检验检测公益职能，搭建适配本单位业务的绩效核心指标标准体系，严格按照财政统一框架，分类设置产出、效益、服务对象满意度三大类指标。产出指标细化检测批次、检验报告及时出具率、仪器设备完好率、专用耗材保障率等可量化标准；效益指标围绕区域产品质量安全监管、检验检测技术能力提升等长效成效设定；满意度指标面向监管单位、送检企业设置服务评价标准，区分基本运转、设备更新、检测专项等不同资金项目差异化指标标准，实现全部财政资金项目绩效指标全覆盖。</w:t>
      </w:r>
    </w:p>
    <w:p w14:paraId="5A67B7B5">
      <w:pPr>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每年严格按照财政部门统一部署开展绩效目标设置工作。预算编制阶段，各业务科室结合年度检测任务、设备运维、外勤抽检工作计划，依托绩效核心指标标准体系逐项编制项目绩效目标；所有绩效目标全部量化、可考核，经科室初审、财务复核、单位班子审议后，随同年度部门预算一并报送财政部门，做到所有申报资金项目均同步编制绩效目标，无指标不申报预算。</w:t>
      </w:r>
    </w:p>
    <w:p w14:paraId="74E5CFF4">
      <w:pPr>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both"/>
        <w:textAlignment w:val="auto"/>
        <w:rPr>
          <w:rFonts w:ascii="方正小标宋简体" w:hAnsi="方正小标宋简体" w:eastAsia="方正小标宋简体" w:cs="方正小标宋简体"/>
          <w:kern w:val="0"/>
          <w:sz w:val="36"/>
          <w:szCs w:val="36"/>
        </w:rPr>
      </w:pPr>
      <w:r>
        <w:rPr>
          <w:rFonts w:hint="eastAsia" w:ascii="仿宋_GB2312" w:hAnsi="仿宋_GB2312" w:eastAsia="仿宋_GB2312" w:cs="仿宋_GB2312"/>
          <w:kern w:val="0"/>
          <w:sz w:val="32"/>
          <w:szCs w:val="32"/>
          <w:lang w:val="en-US" w:eastAsia="zh-CN"/>
        </w:rPr>
        <w:t>预算执行期间按月开展绩效运行监控，对照既定指标跟踪工作完成进度，对滞后事项及时督促整改；年度终了对照完整指标体系全覆盖开展项目绩效自评，如实反映指标完成情况，形成规范绩效自评报告。同时严格落实预决算信息公开相关规定，将部门预算、决算、绩效目标、绩效自评结果按要求公开，主动接受监督，切实提升财政资金使用效益。</w:t>
      </w:r>
    </w:p>
    <w:p w14:paraId="53808ABB">
      <w:pPr>
        <w:pStyle w:val="3"/>
        <w:keepNext w:val="0"/>
        <w:keepLines w:val="0"/>
        <w:pageBreakBefore w:val="0"/>
        <w:widowControl/>
        <w:kinsoku/>
        <w:wordWrap/>
        <w:overflowPunct/>
        <w:topLinePunct w:val="0"/>
        <w:autoSpaceDE/>
        <w:autoSpaceDN/>
        <w:bidi w:val="0"/>
        <w:adjustRightInd/>
        <w:snapToGrid/>
        <w:spacing w:before="240" w:after="240" w:line="600" w:lineRule="exact"/>
        <w:ind w:firstLine="723" w:firstLineChars="200"/>
        <w:jc w:val="center"/>
        <w:textAlignment w:val="auto"/>
        <w:rPr>
          <w:rFonts w:ascii="Times New Roman" w:hAnsi="Times New Roman" w:eastAsia="Times New Roman"/>
          <w:kern w:val="0"/>
          <w:sz w:val="36"/>
          <w:szCs w:val="36"/>
        </w:rPr>
      </w:pPr>
      <w:r>
        <w:rPr>
          <w:rFonts w:ascii="方正小标宋简体" w:hAnsi="方正小标宋简体" w:eastAsia="方正小标宋简体" w:cs="方正小标宋简体"/>
          <w:kern w:val="0"/>
          <w:sz w:val="36"/>
          <w:szCs w:val="36"/>
        </w:rPr>
        <w:t>第三部分</w:t>
      </w:r>
      <w:r>
        <w:rPr>
          <w:rFonts w:hint="eastAsia" w:ascii="方正小标宋简体" w:hAnsi="方正小标宋简体" w:eastAsia="方正小标宋简体" w:cs="方正小标宋简体"/>
          <w:kern w:val="0"/>
          <w:sz w:val="36"/>
          <w:szCs w:val="36"/>
          <w:lang w:val="en-US" w:eastAsia="zh-CN"/>
        </w:rPr>
        <w:t xml:space="preserve"> </w:t>
      </w:r>
      <w:r>
        <w:rPr>
          <w:rFonts w:ascii="方正小标宋简体" w:hAnsi="方正小标宋简体" w:eastAsia="方正小标宋简体" w:cs="方正小标宋简体"/>
          <w:kern w:val="0"/>
          <w:sz w:val="36"/>
          <w:szCs w:val="36"/>
        </w:rPr>
        <w:t>名词解释</w:t>
      </w:r>
    </w:p>
    <w:p w14:paraId="228612AE">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left"/>
        <w:textAlignment w:val="auto"/>
        <w:rPr>
          <w:rFonts w:eastAsia="Times New Roman"/>
          <w:kern w:val="0"/>
          <w:sz w:val="24"/>
        </w:rPr>
      </w:pPr>
      <w:r>
        <w:rPr>
          <w:rFonts w:ascii="FangSong_GB2312" w:hAnsi="FangSong_GB2312" w:eastAsia="FangSong_GB2312" w:cs="FangSong_GB2312"/>
          <w:b/>
          <w:bCs/>
          <w:kern w:val="0"/>
          <w:sz w:val="32"/>
          <w:szCs w:val="32"/>
        </w:rPr>
        <w:t>一、财政拨款收入：</w:t>
      </w:r>
      <w:r>
        <w:rPr>
          <w:rFonts w:ascii="FangSong_GB2312" w:hAnsi="FangSong_GB2312" w:eastAsia="FangSong_GB2312" w:cs="FangSong_GB2312"/>
          <w:kern w:val="0"/>
          <w:sz w:val="32"/>
          <w:szCs w:val="32"/>
        </w:rPr>
        <w:t>从同级财政部门取得的各类财政拨款，包括一般公共预算财政拨款、政府性基金预算财政拨款、国有资本经营预算财政拨款。</w:t>
      </w:r>
    </w:p>
    <w:p w14:paraId="3F4E9740">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left"/>
        <w:textAlignment w:val="auto"/>
        <w:rPr>
          <w:rFonts w:eastAsia="Times New Roman"/>
          <w:kern w:val="0"/>
          <w:sz w:val="24"/>
        </w:rPr>
      </w:pPr>
      <w:r>
        <w:rPr>
          <w:rFonts w:ascii="FangSong_GB2312" w:hAnsi="FangSong_GB2312" w:eastAsia="FangSong_GB2312" w:cs="FangSong_GB2312"/>
          <w:b/>
          <w:bCs/>
          <w:kern w:val="0"/>
          <w:sz w:val="32"/>
          <w:szCs w:val="32"/>
        </w:rPr>
        <w:t>二、上级补助收入：</w:t>
      </w:r>
      <w:r>
        <w:rPr>
          <w:rFonts w:ascii="FangSong_GB2312" w:hAnsi="FangSong_GB2312" w:eastAsia="FangSong_GB2312" w:cs="FangSong_GB2312"/>
          <w:kern w:val="0"/>
          <w:sz w:val="32"/>
          <w:szCs w:val="32"/>
        </w:rPr>
        <w:t>指事业单位从主管部门和上级单位取得的非财政补助收入。</w:t>
      </w:r>
    </w:p>
    <w:p w14:paraId="40F1A191">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left"/>
        <w:textAlignment w:val="auto"/>
        <w:rPr>
          <w:rFonts w:eastAsia="Times New Roman"/>
          <w:kern w:val="0"/>
          <w:sz w:val="24"/>
        </w:rPr>
      </w:pPr>
      <w:r>
        <w:rPr>
          <w:rFonts w:ascii="FangSong_GB2312" w:hAnsi="FangSong_GB2312" w:eastAsia="FangSong_GB2312" w:cs="FangSong_GB2312"/>
          <w:b/>
          <w:bCs/>
          <w:kern w:val="0"/>
          <w:sz w:val="32"/>
          <w:szCs w:val="32"/>
        </w:rPr>
        <w:t>三、事业收入：</w:t>
      </w:r>
      <w:r>
        <w:rPr>
          <w:rFonts w:ascii="FangSong_GB2312" w:hAnsi="FangSong_GB2312" w:eastAsia="FangSong_GB2312" w:cs="FangSong_GB2312"/>
          <w:kern w:val="0"/>
          <w:sz w:val="32"/>
          <w:szCs w:val="32"/>
        </w:rPr>
        <w:t>指事业单位开展专业业务活动及其辅助活动取得的收入。</w:t>
      </w:r>
    </w:p>
    <w:p w14:paraId="1AF47C6F">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left"/>
        <w:textAlignment w:val="auto"/>
        <w:rPr>
          <w:rFonts w:eastAsia="Times New Roman"/>
          <w:kern w:val="0"/>
          <w:sz w:val="24"/>
        </w:rPr>
      </w:pPr>
      <w:r>
        <w:rPr>
          <w:rFonts w:ascii="FangSong_GB2312" w:hAnsi="FangSong_GB2312" w:eastAsia="FangSong_GB2312" w:cs="FangSong_GB2312"/>
          <w:b/>
          <w:bCs/>
          <w:kern w:val="0"/>
          <w:sz w:val="32"/>
          <w:szCs w:val="32"/>
        </w:rPr>
        <w:t>四、经营收入：</w:t>
      </w:r>
      <w:r>
        <w:rPr>
          <w:rFonts w:ascii="FangSong_GB2312" w:hAnsi="FangSong_GB2312" w:eastAsia="FangSong_GB2312" w:cs="FangSong_GB2312"/>
          <w:kern w:val="0"/>
          <w:sz w:val="32"/>
          <w:szCs w:val="32"/>
        </w:rPr>
        <w:t>指事业单位在专业业务活动及其辅助活动之外开展非独立核算经营活动取得的收入。</w:t>
      </w:r>
    </w:p>
    <w:p w14:paraId="58A86E4F">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left"/>
        <w:textAlignment w:val="auto"/>
        <w:rPr>
          <w:rFonts w:eastAsia="Times New Roman"/>
          <w:kern w:val="0"/>
          <w:sz w:val="24"/>
        </w:rPr>
      </w:pPr>
      <w:r>
        <w:rPr>
          <w:rFonts w:ascii="FangSong_GB2312" w:hAnsi="FangSong_GB2312" w:eastAsia="FangSong_GB2312" w:cs="FangSong_GB2312"/>
          <w:b/>
          <w:bCs/>
          <w:kern w:val="0"/>
          <w:sz w:val="32"/>
          <w:szCs w:val="32"/>
        </w:rPr>
        <w:t>五、附属单位上缴收入：</w:t>
      </w:r>
      <w:r>
        <w:rPr>
          <w:rFonts w:ascii="FangSong_GB2312" w:hAnsi="FangSong_GB2312" w:eastAsia="FangSong_GB2312" w:cs="FangSong_GB2312"/>
          <w:kern w:val="0"/>
          <w:sz w:val="32"/>
          <w:szCs w:val="32"/>
        </w:rPr>
        <w:t>指事业单位取得附属独立核算单位按照有关规定上缴的收入。</w:t>
      </w:r>
    </w:p>
    <w:p w14:paraId="07524920">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left"/>
        <w:textAlignment w:val="auto"/>
        <w:rPr>
          <w:rFonts w:eastAsia="Times New Roman"/>
          <w:kern w:val="0"/>
          <w:sz w:val="24"/>
        </w:rPr>
      </w:pPr>
      <w:r>
        <w:rPr>
          <w:rFonts w:ascii="FangSong_GB2312" w:hAnsi="FangSong_GB2312" w:eastAsia="FangSong_GB2312" w:cs="FangSong_GB2312"/>
          <w:b/>
          <w:bCs/>
          <w:kern w:val="0"/>
          <w:sz w:val="32"/>
          <w:szCs w:val="32"/>
        </w:rPr>
        <w:t>六、其他收入：</w:t>
      </w:r>
      <w:r>
        <w:rPr>
          <w:rFonts w:ascii="FangSong_GB2312" w:hAnsi="FangSong_GB2312" w:eastAsia="FangSong_GB2312" w:cs="FangSong_GB2312"/>
          <w:kern w:val="0"/>
          <w:sz w:val="32"/>
          <w:szCs w:val="32"/>
        </w:rPr>
        <w:t>取得的除上述财政拨款收入、上级补助收入、事业收入、经营收入、附属单位上缴收入等以外的各项收入。</w:t>
      </w:r>
    </w:p>
    <w:p w14:paraId="06D7F6FD">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left"/>
        <w:textAlignment w:val="auto"/>
        <w:rPr>
          <w:rFonts w:eastAsia="Times New Roman"/>
          <w:kern w:val="0"/>
          <w:sz w:val="24"/>
        </w:rPr>
      </w:pPr>
      <w:r>
        <w:rPr>
          <w:rFonts w:ascii="FangSong_GB2312" w:hAnsi="FangSong_GB2312" w:eastAsia="FangSong_GB2312" w:cs="FangSong_GB2312"/>
          <w:b/>
          <w:bCs/>
          <w:kern w:val="0"/>
          <w:sz w:val="32"/>
          <w:szCs w:val="32"/>
        </w:rPr>
        <w:t>七、使用非财政拨款结余（含专用结余）：</w:t>
      </w:r>
      <w:r>
        <w:rPr>
          <w:rFonts w:ascii="FangSong_GB2312" w:hAnsi="FangSong_GB2312" w:eastAsia="FangSong_GB2312" w:cs="FangSong_GB2312"/>
          <w:kern w:val="0"/>
          <w:sz w:val="32"/>
          <w:szCs w:val="32"/>
        </w:rPr>
        <w:t>指事业单位按照预算管理要求使用非财政拨款结余弥补收支差额的金额，以及使用专用结余安排支出的金额。</w:t>
      </w:r>
    </w:p>
    <w:p w14:paraId="138A1C28">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left"/>
        <w:textAlignment w:val="auto"/>
        <w:rPr>
          <w:rFonts w:eastAsia="Times New Roman"/>
          <w:kern w:val="0"/>
          <w:sz w:val="24"/>
        </w:rPr>
      </w:pPr>
      <w:r>
        <w:rPr>
          <w:rFonts w:ascii="FangSong_GB2312" w:hAnsi="FangSong_GB2312" w:eastAsia="FangSong_GB2312" w:cs="FangSong_GB2312"/>
          <w:b/>
          <w:bCs/>
          <w:kern w:val="0"/>
          <w:sz w:val="32"/>
          <w:szCs w:val="32"/>
        </w:rPr>
        <w:t>八、年初结转和结余：</w:t>
      </w:r>
      <w:r>
        <w:rPr>
          <w:rFonts w:ascii="FangSong_GB2312" w:hAnsi="FangSong_GB2312" w:eastAsia="FangSong_GB2312" w:cs="FangSong_GB2312"/>
          <w:kern w:val="0"/>
          <w:sz w:val="32"/>
          <w:szCs w:val="32"/>
        </w:rPr>
        <w:t>指单位上年结转本年使用的基本支出结转、项目支出结转和结余、经营结余。</w:t>
      </w:r>
    </w:p>
    <w:p w14:paraId="2F171ADB">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left"/>
        <w:textAlignment w:val="auto"/>
        <w:rPr>
          <w:rFonts w:eastAsia="Times New Roman"/>
          <w:kern w:val="0"/>
          <w:sz w:val="24"/>
        </w:rPr>
      </w:pPr>
      <w:r>
        <w:rPr>
          <w:rFonts w:ascii="FangSong_GB2312" w:hAnsi="FangSong_GB2312" w:eastAsia="FangSong_GB2312" w:cs="FangSong_GB2312"/>
          <w:b/>
          <w:bCs/>
          <w:kern w:val="0"/>
          <w:sz w:val="32"/>
          <w:szCs w:val="32"/>
        </w:rPr>
        <w:t>九、结余分配：</w:t>
      </w:r>
      <w:r>
        <w:rPr>
          <w:rFonts w:ascii="FangSong_GB2312" w:hAnsi="FangSong_GB2312" w:eastAsia="FangSong_GB2312" w:cs="FangSong_GB2312"/>
          <w:kern w:val="0"/>
          <w:sz w:val="32"/>
          <w:szCs w:val="32"/>
        </w:rPr>
        <w:t>指单位按规定缴纳企业所得税以及从非财政拨款结余或经营结余中提取各类结余的情况。</w:t>
      </w:r>
    </w:p>
    <w:p w14:paraId="00534956">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left"/>
        <w:textAlignment w:val="auto"/>
        <w:rPr>
          <w:rFonts w:eastAsia="Times New Roman"/>
          <w:kern w:val="0"/>
          <w:sz w:val="24"/>
        </w:rPr>
      </w:pPr>
      <w:r>
        <w:rPr>
          <w:rFonts w:ascii="FangSong_GB2312" w:hAnsi="FangSong_GB2312" w:eastAsia="FangSong_GB2312" w:cs="FangSong_GB2312"/>
          <w:b/>
          <w:bCs/>
          <w:kern w:val="0"/>
          <w:sz w:val="32"/>
          <w:szCs w:val="32"/>
        </w:rPr>
        <w:t>十、年末结转和结余资金：</w:t>
      </w:r>
      <w:r>
        <w:rPr>
          <w:rFonts w:ascii="FangSong_GB2312" w:hAnsi="FangSong_GB2312" w:eastAsia="FangSong_GB2312" w:cs="FangSong_GB2312"/>
          <w:kern w:val="0"/>
          <w:sz w:val="32"/>
          <w:szCs w:val="32"/>
        </w:rPr>
        <w:t>指单位结转下年的基本支出结转、项目支出结转和结余、经营结余。</w:t>
      </w:r>
    </w:p>
    <w:p w14:paraId="47CC44F8">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left"/>
        <w:textAlignment w:val="auto"/>
        <w:rPr>
          <w:rFonts w:eastAsia="Times New Roman"/>
          <w:kern w:val="0"/>
          <w:sz w:val="24"/>
        </w:rPr>
      </w:pPr>
      <w:r>
        <w:rPr>
          <w:rFonts w:ascii="FangSong_GB2312" w:hAnsi="FangSong_GB2312" w:eastAsia="FangSong_GB2312" w:cs="FangSong_GB2312"/>
          <w:b/>
          <w:bCs/>
          <w:kern w:val="0"/>
          <w:sz w:val="32"/>
          <w:szCs w:val="32"/>
        </w:rPr>
        <w:t>十一、基本支出：</w:t>
      </w:r>
      <w:r>
        <w:rPr>
          <w:rFonts w:ascii="FangSong_GB2312" w:hAnsi="FangSong_GB2312" w:eastAsia="FangSong_GB2312" w:cs="FangSong_GB2312"/>
          <w:kern w:val="0"/>
          <w:sz w:val="32"/>
          <w:szCs w:val="32"/>
        </w:rPr>
        <w:t>指为保障机构正常运转、完成日常工作任务所发生的支出，包括人员经费和公用经费。</w:t>
      </w:r>
    </w:p>
    <w:p w14:paraId="573F0268">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left"/>
        <w:textAlignment w:val="auto"/>
        <w:rPr>
          <w:rFonts w:eastAsia="Times New Roman"/>
          <w:kern w:val="0"/>
          <w:sz w:val="24"/>
        </w:rPr>
      </w:pPr>
      <w:r>
        <w:rPr>
          <w:rFonts w:ascii="FangSong_GB2312" w:hAnsi="FangSong_GB2312" w:eastAsia="FangSong_GB2312" w:cs="FangSong_GB2312"/>
          <w:b/>
          <w:bCs/>
          <w:color w:val="000000"/>
          <w:kern w:val="0"/>
          <w:sz w:val="32"/>
          <w:szCs w:val="32"/>
        </w:rPr>
        <w:t>十二、项目支出：</w:t>
      </w:r>
      <w:r>
        <w:rPr>
          <w:rFonts w:ascii="FangSong_GB2312" w:hAnsi="FangSong_GB2312" w:eastAsia="FangSong_GB2312" w:cs="FangSong_GB2312"/>
          <w:color w:val="000000"/>
          <w:kern w:val="0"/>
          <w:sz w:val="32"/>
          <w:szCs w:val="32"/>
        </w:rPr>
        <w:t>指单位为完成特定的行政工作任务或事业发展目标，在基本支出之外发生的各项支出。</w:t>
      </w:r>
    </w:p>
    <w:p w14:paraId="4566D38F">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left"/>
        <w:textAlignment w:val="auto"/>
        <w:rPr>
          <w:rFonts w:eastAsia="Times New Roman"/>
          <w:kern w:val="0"/>
          <w:sz w:val="24"/>
        </w:rPr>
      </w:pPr>
      <w:r>
        <w:rPr>
          <w:rFonts w:ascii="FangSong_GB2312" w:hAnsi="FangSong_GB2312" w:eastAsia="FangSong_GB2312" w:cs="FangSong_GB2312"/>
          <w:b/>
          <w:bCs/>
          <w:kern w:val="0"/>
          <w:sz w:val="32"/>
          <w:szCs w:val="32"/>
        </w:rPr>
        <w:t>十三、上缴上级支出：</w:t>
      </w:r>
      <w:r>
        <w:rPr>
          <w:rFonts w:ascii="FangSong_GB2312" w:hAnsi="FangSong_GB2312" w:eastAsia="FangSong_GB2312" w:cs="FangSong_GB2312"/>
          <w:kern w:val="0"/>
          <w:sz w:val="32"/>
          <w:szCs w:val="32"/>
        </w:rPr>
        <w:t>指事业单位按照财政部门和主管部门的规定上缴上级单位的支出。</w:t>
      </w:r>
    </w:p>
    <w:p w14:paraId="6BE53563">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left"/>
        <w:textAlignment w:val="auto"/>
        <w:rPr>
          <w:rFonts w:eastAsia="Times New Roman"/>
          <w:kern w:val="0"/>
          <w:sz w:val="24"/>
        </w:rPr>
      </w:pPr>
      <w:r>
        <w:rPr>
          <w:rFonts w:ascii="FangSong_GB2312" w:hAnsi="FangSong_GB2312" w:eastAsia="FangSong_GB2312" w:cs="FangSong_GB2312"/>
          <w:b/>
          <w:bCs/>
          <w:kern w:val="0"/>
          <w:sz w:val="32"/>
          <w:szCs w:val="32"/>
        </w:rPr>
        <w:t>十四、经营支出：</w:t>
      </w:r>
      <w:r>
        <w:rPr>
          <w:rFonts w:ascii="FangSong_GB2312" w:hAnsi="FangSong_GB2312" w:eastAsia="FangSong_GB2312" w:cs="FangSong_GB2312"/>
          <w:kern w:val="0"/>
          <w:sz w:val="32"/>
          <w:szCs w:val="32"/>
        </w:rPr>
        <w:t>指事业单位在专业业务活动及其辅助活动之外开展非独立核算经营活动发生的支出。</w:t>
      </w:r>
    </w:p>
    <w:p w14:paraId="24E910C3">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left"/>
        <w:textAlignment w:val="auto"/>
        <w:rPr>
          <w:rFonts w:eastAsia="Times New Roman"/>
          <w:kern w:val="0"/>
          <w:sz w:val="24"/>
        </w:rPr>
      </w:pPr>
      <w:r>
        <w:rPr>
          <w:rFonts w:ascii="FangSong_GB2312" w:hAnsi="FangSong_GB2312" w:eastAsia="FangSong_GB2312" w:cs="FangSong_GB2312"/>
          <w:b/>
          <w:bCs/>
          <w:kern w:val="0"/>
          <w:sz w:val="32"/>
          <w:szCs w:val="32"/>
        </w:rPr>
        <w:t>十五、对附属单位补助支出：</w:t>
      </w:r>
      <w:r>
        <w:rPr>
          <w:rFonts w:ascii="FangSong_GB2312" w:hAnsi="FangSong_GB2312" w:eastAsia="FangSong_GB2312" w:cs="FangSong_GB2312"/>
          <w:kern w:val="0"/>
          <w:sz w:val="32"/>
          <w:szCs w:val="32"/>
        </w:rPr>
        <w:t>指事业单位用财政拨款收入之外的收入对附属单位补助发生的支出。</w:t>
      </w:r>
    </w:p>
    <w:p w14:paraId="0E0F821E">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left"/>
        <w:textAlignment w:val="auto"/>
        <w:rPr>
          <w:rFonts w:eastAsia="Times New Roman"/>
          <w:kern w:val="0"/>
          <w:sz w:val="24"/>
        </w:rPr>
      </w:pPr>
      <w:r>
        <w:rPr>
          <w:rFonts w:ascii="FangSong_GB2312" w:hAnsi="FangSong_GB2312" w:eastAsia="FangSong_GB2312" w:cs="FangSong_GB2312"/>
          <w:b/>
          <w:bCs/>
          <w:kern w:val="0"/>
          <w:sz w:val="32"/>
          <w:szCs w:val="32"/>
        </w:rPr>
        <w:t>十六、“三公”经费：</w:t>
      </w:r>
      <w:r>
        <w:rPr>
          <w:rFonts w:ascii="FangSong_GB2312" w:hAnsi="FangSong_GB2312" w:eastAsia="FangSong_GB2312" w:cs="FangSong_GB2312"/>
          <w:kern w:val="0"/>
          <w:sz w:val="32"/>
          <w:szCs w:val="32"/>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w:t>
      </w:r>
      <w:r>
        <w:rPr>
          <w:rFonts w:ascii="FangSong_GB2312" w:hAnsi="FangSong_GB2312" w:eastAsia="FangSong_GB2312" w:cs="FangSong_GB2312"/>
          <w:color w:val="000000"/>
          <w:kern w:val="0"/>
          <w:sz w:val="32"/>
          <w:szCs w:val="32"/>
        </w:rPr>
        <w:t>新能源汽车充电费、</w:t>
      </w:r>
      <w:r>
        <w:rPr>
          <w:rFonts w:ascii="FangSong_GB2312" w:hAnsi="FangSong_GB2312" w:eastAsia="FangSong_GB2312" w:cs="FangSong_GB2312"/>
          <w:kern w:val="0"/>
          <w:sz w:val="32"/>
          <w:szCs w:val="32"/>
        </w:rPr>
        <w:t>维修费、过路过桥费、保险费、安全奖励费用等支出；公务接待费反映部门（单位）按规定开支的各类公务接待（含外宾接待）费用。</w:t>
      </w:r>
    </w:p>
    <w:p w14:paraId="5F18B85F">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3" w:firstLineChars="200"/>
        <w:jc w:val="left"/>
        <w:textAlignment w:val="auto"/>
        <w:rPr>
          <w:rFonts w:eastAsia="Times New Roman"/>
          <w:kern w:val="0"/>
          <w:sz w:val="24"/>
        </w:rPr>
      </w:pPr>
      <w:r>
        <w:rPr>
          <w:rFonts w:ascii="FangSong_GB2312" w:hAnsi="FangSong_GB2312" w:eastAsia="FangSong_GB2312" w:cs="FangSong_GB2312"/>
          <w:b/>
          <w:bCs/>
          <w:kern w:val="0"/>
          <w:sz w:val="32"/>
          <w:szCs w:val="32"/>
        </w:rPr>
        <w:t>十七、机关运行经费：</w:t>
      </w:r>
      <w:r>
        <w:rPr>
          <w:rFonts w:ascii="FangSong_GB2312" w:hAnsi="FangSong_GB2312" w:eastAsia="FangSong_GB2312" w:cs="FangSong_GB2312"/>
          <w:kern w:val="0"/>
          <w:sz w:val="32"/>
          <w:szCs w:val="32"/>
        </w:rPr>
        <w:t>指行政单位和参照公务员法管理的事业单位财政拨款基本支出中的公用经费支出。</w:t>
      </w:r>
    </w:p>
    <w:p w14:paraId="7510D62E">
      <w:pPr>
        <w:keepNext w:val="0"/>
        <w:keepLines w:val="0"/>
        <w:pageBreakBefore w:val="0"/>
        <w:widowControl/>
        <w:kinsoku/>
        <w:wordWrap/>
        <w:overflowPunct/>
        <w:topLinePunct w:val="0"/>
        <w:autoSpaceDE/>
        <w:autoSpaceDN/>
        <w:bidi w:val="0"/>
        <w:adjustRightInd/>
        <w:snapToGrid/>
        <w:spacing w:line="600" w:lineRule="exact"/>
        <w:ind w:firstLine="480" w:firstLineChars="200"/>
        <w:jc w:val="left"/>
        <w:textAlignment w:val="auto"/>
        <w:rPr>
          <w:rFonts w:eastAsia="Times New Roman"/>
          <w:kern w:val="0"/>
          <w:sz w:val="24"/>
        </w:rPr>
      </w:pPr>
    </w:p>
    <w:p w14:paraId="5B511CB9">
      <w:pPr>
        <w:pStyle w:val="3"/>
        <w:keepNext w:val="0"/>
        <w:keepLines w:val="0"/>
        <w:pageBreakBefore w:val="0"/>
        <w:widowControl/>
        <w:kinsoku/>
        <w:wordWrap/>
        <w:overflowPunct/>
        <w:topLinePunct w:val="0"/>
        <w:autoSpaceDE/>
        <w:autoSpaceDN/>
        <w:bidi w:val="0"/>
        <w:adjustRightInd/>
        <w:snapToGrid/>
        <w:spacing w:before="0" w:after="0" w:line="600" w:lineRule="exact"/>
        <w:ind w:firstLine="720" w:firstLineChars="200"/>
        <w:jc w:val="center"/>
        <w:textAlignment w:val="auto"/>
        <w:rPr>
          <w:rFonts w:ascii="Times New Roman" w:hAnsi="Times New Roman" w:eastAsia="Times New Roman"/>
          <w:kern w:val="0"/>
          <w:sz w:val="36"/>
          <w:szCs w:val="36"/>
        </w:rPr>
      </w:pPr>
      <w:r>
        <w:rPr>
          <w:rFonts w:ascii="fang_zheng_xiao_biao_song_ti" w:hAnsi="fang_zheng_xiao_biao_song_ti" w:eastAsia="fang_zheng_xiao_biao_song_ti" w:cs="fang_zheng_xiao_biao_song_ti"/>
          <w:kern w:val="0"/>
          <w:sz w:val="36"/>
          <w:szCs w:val="36"/>
        </w:rPr>
        <w:t>第四部分</w:t>
      </w:r>
      <w:r>
        <w:rPr>
          <w:rFonts w:hint="eastAsia" w:ascii="fang_zheng_xiao_biao_song_ti" w:hAnsi="fang_zheng_xiao_biao_song_ti" w:eastAsia="宋体" w:cs="fang_zheng_xiao_biao_song_ti"/>
          <w:kern w:val="0"/>
          <w:sz w:val="36"/>
          <w:szCs w:val="36"/>
          <w:lang w:val="en-US" w:eastAsia="zh-CN"/>
        </w:rPr>
        <w:t xml:space="preserve"> </w:t>
      </w:r>
      <w:r>
        <w:rPr>
          <w:rFonts w:ascii="fang_zheng_xiao_biao_song_ti" w:hAnsi="fang_zheng_xiao_biao_song_ti" w:eastAsia="fang_zheng_xiao_biao_song_ti" w:cs="fang_zheng_xiao_biao_song_ti"/>
          <w:kern w:val="0"/>
          <w:sz w:val="36"/>
          <w:szCs w:val="36"/>
        </w:rPr>
        <w:t>决算公开联系方式及信息反馈渠道</w:t>
      </w:r>
    </w:p>
    <w:p w14:paraId="59C90EDA">
      <w:pPr>
        <w:keepNext w:val="0"/>
        <w:keepLines w:val="0"/>
        <w:pageBreakBefore w:val="0"/>
        <w:widowControl/>
        <w:kinsoku/>
        <w:wordWrap/>
        <w:overflowPunct/>
        <w:topLinePunct w:val="0"/>
        <w:autoSpaceDE/>
        <w:autoSpaceDN/>
        <w:bidi w:val="0"/>
        <w:adjustRightInd/>
        <w:snapToGrid/>
        <w:spacing w:before="240" w:after="240" w:line="600" w:lineRule="exact"/>
        <w:ind w:firstLine="480" w:firstLineChars="200"/>
        <w:jc w:val="left"/>
        <w:textAlignment w:val="auto"/>
        <w:rPr>
          <w:rFonts w:eastAsia="Times New Roman"/>
          <w:kern w:val="0"/>
          <w:sz w:val="24"/>
        </w:rPr>
      </w:pPr>
    </w:p>
    <w:p w14:paraId="55C1C7E3">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left"/>
        <w:textAlignment w:val="auto"/>
        <w:rPr>
          <w:rFonts w:eastAsia="Times New Roman"/>
          <w:kern w:val="0"/>
          <w:sz w:val="24"/>
        </w:rPr>
      </w:pPr>
      <w:r>
        <w:rPr>
          <w:rFonts w:ascii="FangSong_GB2312" w:hAnsi="FangSong_GB2312" w:eastAsia="FangSong_GB2312" w:cs="FangSong_GB2312"/>
          <w:kern w:val="0"/>
          <w:sz w:val="32"/>
          <w:szCs w:val="32"/>
        </w:rPr>
        <w:t>本部门（单位）决算公开信息反馈和联系方式：</w:t>
      </w:r>
    </w:p>
    <w:p w14:paraId="142D2F5B">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left"/>
        <w:textAlignment w:val="auto"/>
        <w:rPr>
          <w:rFonts w:hint="default" w:eastAsia="FangSong_GB2312"/>
          <w:kern w:val="0"/>
          <w:sz w:val="24"/>
          <w:lang w:val="en-US" w:eastAsia="zh-CN"/>
        </w:rPr>
      </w:pPr>
      <w:r>
        <w:rPr>
          <w:rFonts w:ascii="FangSong_GB2312" w:hAnsi="FangSong_GB2312" w:eastAsia="FangSong_GB2312" w:cs="FangSong_GB2312"/>
          <w:kern w:val="0"/>
          <w:sz w:val="32"/>
          <w:szCs w:val="32"/>
        </w:rPr>
        <w:t>联系人：</w:t>
      </w:r>
      <w:r>
        <w:rPr>
          <w:rFonts w:ascii="FangSong_GB2312" w:hAnsi="FangSong_GB2312" w:eastAsia="FangSong_GB2312" w:cs="FangSong_GB2312"/>
          <w:kern w:val="0"/>
          <w:sz w:val="32"/>
          <w:szCs w:val="32"/>
          <w:lang w:eastAsia="en-US"/>
        </w:rPr>
        <w:t>王鑫</w:t>
      </w:r>
      <w:r>
        <w:rPr>
          <w:rFonts w:eastAsia="Times New Roman"/>
          <w:kern w:val="0"/>
          <w:sz w:val="32"/>
          <w:szCs w:val="32"/>
          <w:lang w:eastAsia="en-US"/>
        </w:rPr>
        <w:t xml:space="preserve"> </w:t>
      </w:r>
      <w:r>
        <w:rPr>
          <w:rFonts w:hint="eastAsia"/>
          <w:kern w:val="0"/>
          <w:sz w:val="32"/>
          <w:szCs w:val="32"/>
          <w:lang w:val="en-US" w:eastAsia="zh-CN"/>
        </w:rPr>
        <w:t xml:space="preserve">            </w:t>
      </w:r>
      <w:r>
        <w:rPr>
          <w:rFonts w:ascii="FangSong_GB2312" w:hAnsi="FangSong_GB2312" w:eastAsia="FangSong_GB2312" w:cs="FangSong_GB2312"/>
          <w:kern w:val="0"/>
          <w:sz w:val="32"/>
          <w:szCs w:val="32"/>
        </w:rPr>
        <w:t>联系电话：</w:t>
      </w:r>
      <w:r>
        <w:rPr>
          <w:rFonts w:ascii="FangSong_GB2312" w:hAnsi="FangSong_GB2312" w:eastAsia="FangSong_GB2312" w:cs="FangSong_GB2312"/>
          <w:kern w:val="0"/>
          <w:sz w:val="32"/>
          <w:szCs w:val="32"/>
          <w:lang w:eastAsia="en-US"/>
        </w:rPr>
        <w:t>0476-8825543</w:t>
      </w:r>
      <w:r>
        <w:rPr>
          <w:rFonts w:hint="eastAsia" w:ascii="FangSong_GB2312" w:hAnsi="FangSong_GB2312" w:eastAsia="FangSong_GB2312" w:cs="FangSong_GB2312"/>
          <w:kern w:val="0"/>
          <w:sz w:val="32"/>
          <w:szCs w:val="32"/>
          <w:lang w:val="en-US" w:eastAsia="zh-CN"/>
        </w:rPr>
        <w:t xml:space="preserve">  </w:t>
      </w:r>
    </w:p>
    <w:p w14:paraId="3632E8A2">
      <w:pPr>
        <w:pStyle w:val="3"/>
        <w:keepNext w:val="0"/>
        <w:keepLines w:val="0"/>
        <w:pageBreakBefore w:val="0"/>
        <w:widowControl/>
        <w:kinsoku/>
        <w:wordWrap/>
        <w:overflowPunct/>
        <w:topLinePunct w:val="0"/>
        <w:autoSpaceDE/>
        <w:autoSpaceDN/>
        <w:bidi w:val="0"/>
        <w:adjustRightInd/>
        <w:snapToGrid/>
        <w:spacing w:before="0" w:after="0" w:line="600" w:lineRule="exact"/>
        <w:ind w:firstLine="720" w:firstLineChars="200"/>
        <w:jc w:val="center"/>
        <w:textAlignment w:val="auto"/>
        <w:rPr>
          <w:rFonts w:ascii="fang_zheng_xiao_biao_song_ti" w:hAnsi="fang_zheng_xiao_biao_song_ti" w:eastAsia="fang_zheng_xiao_biao_song_ti" w:cs="fang_zheng_xiao_biao_song_ti"/>
          <w:kern w:val="0"/>
          <w:sz w:val="36"/>
          <w:szCs w:val="36"/>
        </w:rPr>
      </w:pPr>
    </w:p>
    <w:p w14:paraId="1786E5FA">
      <w:pPr>
        <w:pStyle w:val="3"/>
        <w:keepNext w:val="0"/>
        <w:keepLines w:val="0"/>
        <w:pageBreakBefore w:val="0"/>
        <w:widowControl/>
        <w:kinsoku/>
        <w:wordWrap/>
        <w:overflowPunct/>
        <w:topLinePunct w:val="0"/>
        <w:autoSpaceDE/>
        <w:autoSpaceDN/>
        <w:bidi w:val="0"/>
        <w:adjustRightInd/>
        <w:snapToGrid/>
        <w:spacing w:before="240" w:after="240" w:line="600" w:lineRule="exact"/>
        <w:ind w:firstLine="720" w:firstLineChars="200"/>
        <w:jc w:val="center"/>
        <w:textAlignment w:val="auto"/>
        <w:rPr>
          <w:rFonts w:ascii="fang_zheng_xiao_biao_song_ti" w:hAnsi="fang_zheng_xiao_biao_song_ti" w:eastAsia="fang_zheng_xiao_biao_song_ti" w:cs="fang_zheng_xiao_biao_song_ti"/>
          <w:kern w:val="0"/>
          <w:sz w:val="36"/>
          <w:szCs w:val="36"/>
        </w:rPr>
      </w:pPr>
      <w:r>
        <w:rPr>
          <w:rFonts w:ascii="fang_zheng_xiao_biao_song_ti" w:hAnsi="fang_zheng_xiao_biao_song_ti" w:eastAsia="fang_zheng_xiao_biao_song_ti" w:cs="fang_zheng_xiao_biao_song_ti"/>
          <w:kern w:val="0"/>
          <w:sz w:val="36"/>
          <w:szCs w:val="36"/>
        </w:rPr>
        <w:t>第五部分</w:t>
      </w:r>
      <w:r>
        <w:rPr>
          <w:rFonts w:hint="eastAsia" w:ascii="fang_zheng_xiao_biao_song_ti" w:hAnsi="fang_zheng_xiao_biao_song_ti" w:eastAsia="fang_zheng_xiao_biao_song_ti" w:cs="fang_zheng_xiao_biao_song_ti"/>
          <w:kern w:val="0"/>
          <w:sz w:val="36"/>
          <w:szCs w:val="36"/>
          <w:lang w:val="en-US" w:eastAsia="zh-CN"/>
        </w:rPr>
        <w:t xml:space="preserve"> </w:t>
      </w:r>
      <w:r>
        <w:rPr>
          <w:rFonts w:ascii="fang_zheng_xiao_biao_song_ti" w:hAnsi="fang_zheng_xiao_biao_song_ti" w:eastAsia="fang_zheng_xiao_biao_song_ti" w:cs="fang_zheng_xiao_biao_song_ti"/>
          <w:kern w:val="0"/>
          <w:sz w:val="36"/>
          <w:szCs w:val="36"/>
        </w:rPr>
        <w:t>部门（单位）决算表</w:t>
      </w:r>
    </w:p>
    <w:p w14:paraId="407EAC58">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480" w:firstLineChars="200"/>
        <w:jc w:val="center"/>
        <w:textAlignment w:val="auto"/>
        <w:rPr>
          <w:rFonts w:eastAsia="Times New Roman"/>
          <w:kern w:val="0"/>
          <w:sz w:val="24"/>
        </w:rPr>
      </w:pPr>
    </w:p>
    <w:p w14:paraId="345A7D77">
      <w:pPr>
        <w:pStyle w:val="30"/>
        <w:keepNext w:val="0"/>
        <w:keepLines w:val="0"/>
        <w:pageBreakBefore w:val="0"/>
        <w:widowControl/>
        <w:kinsoku/>
        <w:wordWrap/>
        <w:overflowPunct/>
        <w:topLinePunct w:val="0"/>
        <w:autoSpaceDE/>
        <w:autoSpaceDN/>
        <w:bidi w:val="0"/>
        <w:adjustRightInd/>
        <w:snapToGrid/>
        <w:spacing w:before="240" w:after="240" w:line="600" w:lineRule="exact"/>
        <w:ind w:firstLine="640" w:firstLineChars="200"/>
        <w:jc w:val="left"/>
        <w:textAlignment w:val="auto"/>
        <w:rPr>
          <w:rFonts w:ascii="宋体" w:hAnsi="宋体"/>
          <w:b/>
          <w:sz w:val="32"/>
          <w:szCs w:val="32"/>
        </w:rPr>
      </w:pPr>
      <w:r>
        <w:rPr>
          <w:rFonts w:ascii="FangSong_GB2312" w:hAnsi="FangSong_GB2312" w:eastAsia="FangSong_GB2312" w:cs="FangSong_GB2312"/>
          <w:kern w:val="0"/>
          <w:sz w:val="32"/>
          <w:szCs w:val="32"/>
        </w:rPr>
        <w:t>见附件。</w:t>
      </w:r>
      <w:bookmarkEnd w:id="0"/>
    </w:p>
    <w:p w14:paraId="628F028C">
      <w:pPr>
        <w:tabs>
          <w:tab w:val="left" w:pos="8415"/>
        </w:tabs>
      </w:pPr>
    </w:p>
    <w:sectPr>
      <w:pgSz w:w="11906" w:h="16838"/>
      <w:pgMar w:top="1440" w:right="1800" w:bottom="1440" w:left="1800"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FangSong_GB2312">
    <w:altName w:val="仿宋_GB2312"/>
    <w:panose1 w:val="00000000000000000000"/>
    <w:charset w:val="00"/>
    <w:family w:val="roman"/>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roman"/>
    <w:pitch w:val="default"/>
    <w:sig w:usb0="800002BF" w:usb1="38CF7CFA" w:usb2="00000016" w:usb3="00000000" w:csb0="00040001" w:csb1="00000000"/>
  </w:font>
  <w:font w:name="times_new_roman">
    <w:altName w:val="Times New Roman"/>
    <w:panose1 w:val="00000000000000000000"/>
    <w:charset w:val="00"/>
    <w:family w:val="roman"/>
    <w:pitch w:val="default"/>
    <w:sig w:usb0="00000000" w:usb1="00000000" w:usb2="00000000" w:usb3="00000000" w:csb0="00000000" w:csb1="00000000"/>
  </w:font>
  <w:font w:name="fang_zheng_xiao_biao_song_ti">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8B23E">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1</w:t>
    </w:r>
    <w:r>
      <w:rPr>
        <w:rFonts w:ascii="宋体" w:hAnsi="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F0EA3">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30</w:t>
    </w:r>
    <w:r>
      <w:rPr>
        <w:rFonts w:ascii="宋体" w:hAnsi="宋体" w:cs="宋体"/>
        <w:sz w:val="1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2"/>
  </w:compat>
  <w:rsids>
    <w:rsidRoot w:val="008034DE"/>
    <w:rsid w:val="0041133B"/>
    <w:rsid w:val="006965F0"/>
    <w:rsid w:val="008034DE"/>
    <w:rsid w:val="00976BC8"/>
    <w:rsid w:val="01557749"/>
    <w:rsid w:val="020820F2"/>
    <w:rsid w:val="02633A08"/>
    <w:rsid w:val="0263637C"/>
    <w:rsid w:val="028D2FCC"/>
    <w:rsid w:val="034C53E3"/>
    <w:rsid w:val="03695FB7"/>
    <w:rsid w:val="036D521A"/>
    <w:rsid w:val="0387567C"/>
    <w:rsid w:val="03E931A9"/>
    <w:rsid w:val="04247911"/>
    <w:rsid w:val="04721911"/>
    <w:rsid w:val="05441AE1"/>
    <w:rsid w:val="054D1726"/>
    <w:rsid w:val="05F9301F"/>
    <w:rsid w:val="06222576"/>
    <w:rsid w:val="067803E8"/>
    <w:rsid w:val="0A767265"/>
    <w:rsid w:val="0ADF4592"/>
    <w:rsid w:val="0AF52007"/>
    <w:rsid w:val="0C385F08"/>
    <w:rsid w:val="0C591322"/>
    <w:rsid w:val="0CC90418"/>
    <w:rsid w:val="0D020A0B"/>
    <w:rsid w:val="0D755C3F"/>
    <w:rsid w:val="0E651252"/>
    <w:rsid w:val="0E745939"/>
    <w:rsid w:val="0ED308B1"/>
    <w:rsid w:val="0EDB59B8"/>
    <w:rsid w:val="0F5D008C"/>
    <w:rsid w:val="10172A20"/>
    <w:rsid w:val="10675755"/>
    <w:rsid w:val="111E393A"/>
    <w:rsid w:val="11EE77B0"/>
    <w:rsid w:val="13052BC6"/>
    <w:rsid w:val="1341481B"/>
    <w:rsid w:val="13C045DD"/>
    <w:rsid w:val="146205A5"/>
    <w:rsid w:val="154E585F"/>
    <w:rsid w:val="167364D6"/>
    <w:rsid w:val="170F4451"/>
    <w:rsid w:val="179E3A27"/>
    <w:rsid w:val="17C70A77"/>
    <w:rsid w:val="17CA481C"/>
    <w:rsid w:val="18A76FCA"/>
    <w:rsid w:val="18C354F3"/>
    <w:rsid w:val="18F0568D"/>
    <w:rsid w:val="1B610FF3"/>
    <w:rsid w:val="1BDB156D"/>
    <w:rsid w:val="1C207D28"/>
    <w:rsid w:val="1CA55860"/>
    <w:rsid w:val="1CF77E61"/>
    <w:rsid w:val="1E0F11DA"/>
    <w:rsid w:val="1E62130A"/>
    <w:rsid w:val="1E803E86"/>
    <w:rsid w:val="1E8E20FF"/>
    <w:rsid w:val="1EC024D4"/>
    <w:rsid w:val="20931C4F"/>
    <w:rsid w:val="21555865"/>
    <w:rsid w:val="217750CC"/>
    <w:rsid w:val="21C66054"/>
    <w:rsid w:val="221522B8"/>
    <w:rsid w:val="22804455"/>
    <w:rsid w:val="22D16A5E"/>
    <w:rsid w:val="23776020"/>
    <w:rsid w:val="23A128D5"/>
    <w:rsid w:val="23F30C56"/>
    <w:rsid w:val="24690E02"/>
    <w:rsid w:val="247F392A"/>
    <w:rsid w:val="24CC3981"/>
    <w:rsid w:val="25C26653"/>
    <w:rsid w:val="28836A4D"/>
    <w:rsid w:val="288B2282"/>
    <w:rsid w:val="289E5635"/>
    <w:rsid w:val="2A063491"/>
    <w:rsid w:val="2B312668"/>
    <w:rsid w:val="2B41674B"/>
    <w:rsid w:val="2B5312D1"/>
    <w:rsid w:val="2BF437BD"/>
    <w:rsid w:val="2DD41AF8"/>
    <w:rsid w:val="2E045F3A"/>
    <w:rsid w:val="2EE76EB6"/>
    <w:rsid w:val="2EF51253"/>
    <w:rsid w:val="2F2B4739"/>
    <w:rsid w:val="2F4A2072"/>
    <w:rsid w:val="2F5729E1"/>
    <w:rsid w:val="2FAA0D63"/>
    <w:rsid w:val="305A4537"/>
    <w:rsid w:val="31C679AA"/>
    <w:rsid w:val="32553650"/>
    <w:rsid w:val="32F87097"/>
    <w:rsid w:val="341E655A"/>
    <w:rsid w:val="34232E92"/>
    <w:rsid w:val="34BE44CC"/>
    <w:rsid w:val="35AF0E81"/>
    <w:rsid w:val="35DA1C76"/>
    <w:rsid w:val="36C22E36"/>
    <w:rsid w:val="38194CD8"/>
    <w:rsid w:val="384A0B45"/>
    <w:rsid w:val="3A306308"/>
    <w:rsid w:val="3A490ECA"/>
    <w:rsid w:val="3A517CA6"/>
    <w:rsid w:val="3AD3060E"/>
    <w:rsid w:val="3BBA0580"/>
    <w:rsid w:val="3D3F6F8E"/>
    <w:rsid w:val="3D4E5423"/>
    <w:rsid w:val="3D960B78"/>
    <w:rsid w:val="3E6C5B08"/>
    <w:rsid w:val="3E742C68"/>
    <w:rsid w:val="3FC96FE3"/>
    <w:rsid w:val="407451A1"/>
    <w:rsid w:val="407B5F4A"/>
    <w:rsid w:val="416C231C"/>
    <w:rsid w:val="435412BA"/>
    <w:rsid w:val="44386543"/>
    <w:rsid w:val="444C2AFD"/>
    <w:rsid w:val="44E42449"/>
    <w:rsid w:val="45AD4CB1"/>
    <w:rsid w:val="46F72CBA"/>
    <w:rsid w:val="47486DFD"/>
    <w:rsid w:val="482C45B3"/>
    <w:rsid w:val="49935F6C"/>
    <w:rsid w:val="49B02FC2"/>
    <w:rsid w:val="49E62540"/>
    <w:rsid w:val="4A225551"/>
    <w:rsid w:val="4A501080"/>
    <w:rsid w:val="4B9A1834"/>
    <w:rsid w:val="4B9C416F"/>
    <w:rsid w:val="4BF52F0E"/>
    <w:rsid w:val="4CB02CCD"/>
    <w:rsid w:val="4D9C3446"/>
    <w:rsid w:val="4EA2737D"/>
    <w:rsid w:val="4F2A1121"/>
    <w:rsid w:val="4F4B17C3"/>
    <w:rsid w:val="4F7A5C04"/>
    <w:rsid w:val="4FBE01E7"/>
    <w:rsid w:val="522A60C0"/>
    <w:rsid w:val="52377CC3"/>
    <w:rsid w:val="527C1C93"/>
    <w:rsid w:val="529D77FC"/>
    <w:rsid w:val="533209B9"/>
    <w:rsid w:val="54686973"/>
    <w:rsid w:val="55063143"/>
    <w:rsid w:val="5552212A"/>
    <w:rsid w:val="557C1FAA"/>
    <w:rsid w:val="557D01FC"/>
    <w:rsid w:val="55886BA1"/>
    <w:rsid w:val="56981066"/>
    <w:rsid w:val="5747756B"/>
    <w:rsid w:val="58673DE0"/>
    <w:rsid w:val="595417B1"/>
    <w:rsid w:val="59EA607C"/>
    <w:rsid w:val="5B6B6D49"/>
    <w:rsid w:val="5BD56184"/>
    <w:rsid w:val="5E435D5B"/>
    <w:rsid w:val="5F291E6A"/>
    <w:rsid w:val="5F751F44"/>
    <w:rsid w:val="5FAE5456"/>
    <w:rsid w:val="60157B0C"/>
    <w:rsid w:val="602A2D2E"/>
    <w:rsid w:val="617D2473"/>
    <w:rsid w:val="63DA2CBD"/>
    <w:rsid w:val="65623BB2"/>
    <w:rsid w:val="66065FEC"/>
    <w:rsid w:val="661F70AE"/>
    <w:rsid w:val="6623094C"/>
    <w:rsid w:val="66CF4630"/>
    <w:rsid w:val="671169F6"/>
    <w:rsid w:val="677376B1"/>
    <w:rsid w:val="69D302C2"/>
    <w:rsid w:val="6CE15D8B"/>
    <w:rsid w:val="6D1234C8"/>
    <w:rsid w:val="6D5F72F2"/>
    <w:rsid w:val="6DF901E4"/>
    <w:rsid w:val="6F3E4CA8"/>
    <w:rsid w:val="6F7F062D"/>
    <w:rsid w:val="6FDA2CCF"/>
    <w:rsid w:val="7006632A"/>
    <w:rsid w:val="704D382C"/>
    <w:rsid w:val="705067E1"/>
    <w:rsid w:val="707C55FA"/>
    <w:rsid w:val="71DD6189"/>
    <w:rsid w:val="73297C92"/>
    <w:rsid w:val="73C860D0"/>
    <w:rsid w:val="73EF4563"/>
    <w:rsid w:val="73F918B9"/>
    <w:rsid w:val="75BE2C13"/>
    <w:rsid w:val="75F101A5"/>
    <w:rsid w:val="764F12E9"/>
    <w:rsid w:val="76C9709A"/>
    <w:rsid w:val="76E337B0"/>
    <w:rsid w:val="77AC3586"/>
    <w:rsid w:val="77EB2E35"/>
    <w:rsid w:val="789B4DED"/>
    <w:rsid w:val="791B54B2"/>
    <w:rsid w:val="793F7886"/>
    <w:rsid w:val="797572B9"/>
    <w:rsid w:val="797D1438"/>
    <w:rsid w:val="7A4C2BBA"/>
    <w:rsid w:val="7A715CD2"/>
    <w:rsid w:val="7AF97A75"/>
    <w:rsid w:val="7CEA6212"/>
    <w:rsid w:val="7E325778"/>
    <w:rsid w:val="7EB22415"/>
    <w:rsid w:val="7EE34CC4"/>
    <w:rsid w:val="7F0B34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9"/>
    <w:qFormat/>
    <w:uiPriority w:val="0"/>
    <w:pPr>
      <w:keepNext/>
      <w:keepLines/>
      <w:spacing w:before="260" w:after="260" w:line="416" w:lineRule="auto"/>
      <w:outlineLvl w:val="2"/>
    </w:pPr>
    <w:rPr>
      <w:b/>
      <w:bCs/>
      <w:sz w:val="32"/>
      <w:szCs w:val="32"/>
    </w:rPr>
  </w:style>
  <w:style w:type="paragraph" w:styleId="5">
    <w:name w:val="heading 4"/>
    <w:basedOn w:val="1"/>
    <w:next w:val="1"/>
    <w:link w:val="24"/>
    <w:qFormat/>
    <w:uiPriority w:val="0"/>
    <w:pPr>
      <w:keepNext/>
      <w:keepLines/>
      <w:spacing w:before="280" w:after="290" w:line="376" w:lineRule="auto"/>
      <w:outlineLvl w:val="3"/>
    </w:pPr>
    <w:rPr>
      <w:rFonts w:ascii="Cambria" w:hAnsi="Cambria"/>
      <w:b/>
      <w:bCs/>
      <w:sz w:val="28"/>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1260"/>
      <w:jc w:val="left"/>
    </w:pPr>
    <w:rPr>
      <w:sz w:val="20"/>
      <w:szCs w:val="20"/>
    </w:rPr>
  </w:style>
  <w:style w:type="paragraph" w:styleId="7">
    <w:name w:val="Document Map"/>
    <w:basedOn w:val="1"/>
    <w:qFormat/>
    <w:uiPriority w:val="0"/>
    <w:pPr>
      <w:shd w:val="clear" w:color="auto" w:fill="000080"/>
    </w:pPr>
  </w:style>
  <w:style w:type="paragraph" w:styleId="8">
    <w:name w:val="toc 5"/>
    <w:basedOn w:val="1"/>
    <w:next w:val="1"/>
    <w:autoRedefine/>
    <w:qFormat/>
    <w:uiPriority w:val="0"/>
    <w:pPr>
      <w:ind w:left="840"/>
      <w:jc w:val="left"/>
    </w:pPr>
    <w:rPr>
      <w:sz w:val="20"/>
      <w:szCs w:val="20"/>
    </w:rPr>
  </w:style>
  <w:style w:type="paragraph" w:styleId="9">
    <w:name w:val="toc 3"/>
    <w:basedOn w:val="1"/>
    <w:next w:val="1"/>
    <w:qFormat/>
    <w:uiPriority w:val="0"/>
    <w:pPr>
      <w:adjustRightInd w:val="0"/>
      <w:snapToGrid w:val="0"/>
      <w:spacing w:line="360" w:lineRule="auto"/>
      <w:ind w:firstLine="400" w:firstLineChars="400"/>
      <w:jc w:val="left"/>
    </w:pPr>
    <w:rPr>
      <w:sz w:val="24"/>
      <w:szCs w:val="20"/>
    </w:rPr>
  </w:style>
  <w:style w:type="paragraph" w:styleId="10">
    <w:name w:val="toc 8"/>
    <w:basedOn w:val="1"/>
    <w:next w:val="1"/>
    <w:autoRedefine/>
    <w:qFormat/>
    <w:uiPriority w:val="0"/>
    <w:pPr>
      <w:ind w:left="1470"/>
      <w:jc w:val="left"/>
    </w:pPr>
    <w:rPr>
      <w:sz w:val="20"/>
      <w:szCs w:val="20"/>
    </w:rPr>
  </w:style>
  <w:style w:type="paragraph" w:styleId="11">
    <w:name w:val="footer"/>
    <w:basedOn w:val="1"/>
    <w:link w:val="27"/>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pPr>
      <w:adjustRightInd w:val="0"/>
      <w:snapToGrid w:val="0"/>
      <w:spacing w:line="360" w:lineRule="auto"/>
      <w:jc w:val="left"/>
    </w:pPr>
    <w:rPr>
      <w:b/>
      <w:bCs/>
      <w:sz w:val="24"/>
      <w:szCs w:val="20"/>
    </w:rPr>
  </w:style>
  <w:style w:type="paragraph" w:styleId="14">
    <w:name w:val="toc 4"/>
    <w:basedOn w:val="1"/>
    <w:next w:val="1"/>
    <w:autoRedefine/>
    <w:qFormat/>
    <w:uiPriority w:val="0"/>
    <w:pPr>
      <w:ind w:left="630"/>
      <w:jc w:val="left"/>
    </w:pPr>
    <w:rPr>
      <w:sz w:val="20"/>
      <w:szCs w:val="20"/>
    </w:rPr>
  </w:style>
  <w:style w:type="paragraph" w:styleId="15">
    <w:name w:val="toc 6"/>
    <w:basedOn w:val="1"/>
    <w:next w:val="1"/>
    <w:autoRedefine/>
    <w:qFormat/>
    <w:uiPriority w:val="0"/>
    <w:pPr>
      <w:ind w:left="1050"/>
      <w:jc w:val="left"/>
    </w:pPr>
    <w:rPr>
      <w:sz w:val="20"/>
      <w:szCs w:val="20"/>
    </w:rPr>
  </w:style>
  <w:style w:type="paragraph" w:styleId="16">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7">
    <w:name w:val="toc 9"/>
    <w:basedOn w:val="1"/>
    <w:next w:val="1"/>
    <w:autoRedefine/>
    <w:qFormat/>
    <w:uiPriority w:val="0"/>
    <w:pPr>
      <w:ind w:left="1680"/>
      <w:jc w:val="left"/>
    </w:pPr>
    <w:rPr>
      <w:sz w:val="20"/>
      <w:szCs w:val="20"/>
    </w:rPr>
  </w:style>
  <w:style w:type="paragraph" w:styleId="1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basedOn w:val="21"/>
    <w:qFormat/>
    <w:uiPriority w:val="0"/>
  </w:style>
  <w:style w:type="character" w:styleId="23">
    <w:name w:val="Hyperlink"/>
    <w:basedOn w:val="21"/>
    <w:qFormat/>
    <w:uiPriority w:val="0"/>
    <w:rPr>
      <w:color w:val="0000FF"/>
      <w:u w:val="single"/>
    </w:rPr>
  </w:style>
  <w:style w:type="character" w:customStyle="1" w:styleId="24">
    <w:name w:val="标题 4 Char"/>
    <w:basedOn w:val="21"/>
    <w:link w:val="5"/>
    <w:qFormat/>
    <w:uiPriority w:val="0"/>
    <w:rPr>
      <w:rFonts w:ascii="Cambria" w:hAnsi="Cambria"/>
      <w:b/>
      <w:bCs/>
      <w:kern w:val="2"/>
      <w:sz w:val="28"/>
      <w:szCs w:val="28"/>
    </w:rPr>
  </w:style>
  <w:style w:type="paragraph" w:styleId="25">
    <w:name w:val="No Spacing"/>
    <w:link w:val="26"/>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6">
    <w:name w:val="无间隔 Char"/>
    <w:link w:val="25"/>
    <w:qFormat/>
    <w:locked/>
    <w:uiPriority w:val="0"/>
    <w:rPr>
      <w:rFonts w:eastAsia="仿宋_GB2312"/>
      <w:sz w:val="30"/>
      <w:szCs w:val="22"/>
      <w:lang w:bidi="ar-SA"/>
    </w:rPr>
  </w:style>
  <w:style w:type="character" w:customStyle="1" w:styleId="27">
    <w:name w:val="页脚 Char"/>
    <w:basedOn w:val="21"/>
    <w:link w:val="11"/>
    <w:qFormat/>
    <w:uiPriority w:val="0"/>
    <w:rPr>
      <w:kern w:val="2"/>
      <w:sz w:val="18"/>
      <w:szCs w:val="18"/>
    </w:rPr>
  </w:style>
  <w:style w:type="paragraph" w:styleId="28">
    <w:name w:val="List Paragraph"/>
    <w:basedOn w:val="1"/>
    <w:qFormat/>
    <w:uiPriority w:val="0"/>
    <w:pPr>
      <w:ind w:firstLine="420" w:firstLineChars="200"/>
    </w:pPr>
  </w:style>
  <w:style w:type="character" w:customStyle="1" w:styleId="29">
    <w:name w:val="标题 3 Char"/>
    <w:basedOn w:val="21"/>
    <w:link w:val="4"/>
    <w:qFormat/>
    <w:uiPriority w:val="0"/>
    <w:rPr>
      <w:b/>
      <w:bCs/>
      <w:kern w:val="2"/>
      <w:sz w:val="32"/>
      <w:szCs w:val="32"/>
    </w:rPr>
  </w:style>
  <w:style w:type="paragraph" w:customStyle="1" w:styleId="30">
    <w:name w:val="MsoNormal"/>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40FBB8C3-AB0F-4E54-B888-F65ACC039CAF}">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32</Pages>
  <Words>12048</Words>
  <Characters>13127</Characters>
  <Lines>76</Lines>
  <Paragraphs>21</Paragraphs>
  <TotalTime>34</TotalTime>
  <ScaleCrop>false</ScaleCrop>
  <LinksUpToDate>false</LinksUpToDate>
  <CharactersWithSpaces>13163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2026-08-10T01:26:00Z</dcterms:created>
  <dc:creator>Administrator</dc:creator>
  <cp:lastModifiedBy>小鑫</cp:lastModifiedBy>
  <cp:lastPrinted>2021-04-16T00:45:00Z</cp:lastPrinted>
  <dcterms:modified xsi:type="dcterms:W3CDTF">2026-08-14T01:23:52Z</dcterms:modified>
  <dc:title>××年度××部门/单位</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611238F30D8A411DBAB9B55681FC0BF8_12</vt:lpwstr>
  </property>
  <property fmtid="{D5CDD505-2E9C-101B-9397-08002B2CF9AE}" pid="3" name="KSOProductBuildVer">
    <vt:lpwstr>2052-12.1.0.28043</vt:lpwstr>
  </property>
  <property fmtid="{D5CDD505-2E9C-101B-9397-08002B2CF9AE}" pid="4" name="KSOTemplateDocerSaveRecord">
    <vt:lpwstr>eyJoZGlkIjoiZTZkNTFkZTk3MWU0YjAyOTBlMzA4NTZiMzYwZTI1NjgiLCJ1c2VySWQiOiIxMDY2ODY2MjI4In0=</vt:lpwstr>
  </property>
</Properties>
</file>