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BC2DD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赤峰市学生校外托管机构管理办法</w:t>
      </w:r>
    </w:p>
    <w:p w14:paraId="05401EC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z w:val="32"/>
          <w:szCs w:val="32"/>
        </w:rPr>
      </w:pPr>
    </w:p>
    <w:p w14:paraId="6F2CCD5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第一章</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总则</w:t>
      </w:r>
    </w:p>
    <w:p w14:paraId="7E8A1041">
      <w:pPr>
        <w:rPr>
          <w:rFonts w:hint="eastAsia"/>
        </w:rPr>
      </w:pPr>
    </w:p>
    <w:p w14:paraId="4D1F5B4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第一条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为了规范校外托管机构管理，保障中小学生（以下简称学生）身心健康和安全成长，根据《中华人民共和国未成年人保护法》</w:t>
      </w:r>
      <w:r>
        <w:rPr>
          <w:rFonts w:hint="eastAsia" w:ascii="仿宋" w:hAnsi="仿宋" w:eastAsia="仿宋" w:cs="仿宋"/>
          <w:sz w:val="32"/>
          <w:szCs w:val="32"/>
          <w:lang w:eastAsia="zh-CN"/>
        </w:rPr>
        <w:t>、</w:t>
      </w:r>
      <w:r>
        <w:rPr>
          <w:rFonts w:hint="eastAsia" w:ascii="仿宋" w:hAnsi="仿宋" w:eastAsia="仿宋" w:cs="仿宋"/>
          <w:sz w:val="32"/>
          <w:szCs w:val="32"/>
        </w:rPr>
        <w:t>《中华人民共和国食品安全法》</w:t>
      </w:r>
      <w:r>
        <w:rPr>
          <w:rFonts w:hint="eastAsia" w:ascii="仿宋" w:hAnsi="仿宋" w:eastAsia="仿宋" w:cs="仿宋"/>
          <w:sz w:val="32"/>
          <w:szCs w:val="32"/>
          <w:lang w:eastAsia="zh-CN"/>
        </w:rPr>
        <w:t>、</w:t>
      </w:r>
      <w:r>
        <w:rPr>
          <w:rFonts w:hint="eastAsia" w:ascii="仿宋" w:hAnsi="仿宋" w:eastAsia="仿宋" w:cs="仿宋"/>
          <w:sz w:val="32"/>
          <w:szCs w:val="32"/>
        </w:rPr>
        <w:t>《中华人民共和国消防法》等有关法律、法规，结合本市实际，制定本办法。</w:t>
      </w:r>
    </w:p>
    <w:p w14:paraId="2D7F14A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本办法所称学生校外托管机构，是指由自然人、法人或者其他组织开办，受学生法定监护人委托，以方便家长为目的，在校外为学生提供接送、休息、就餐、临时看护等托管服务的机构。</w:t>
      </w:r>
    </w:p>
    <w:p w14:paraId="331F816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本市行政区域内学生校外托管机构的设立、运营及监督管理，适用本办法。</w:t>
      </w:r>
    </w:p>
    <w:p w14:paraId="690CCB6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校外托管机构管理工作应当坚持中国共产党的领导，以铸牢中华民族共同体意识为工作主线，遵循依法设置、规范管理、优化服务、确保安全的原则，实行政府领导、属地管理、部门联动、齐抓共管的监督管理机制。</w:t>
      </w:r>
    </w:p>
    <w:p w14:paraId="70BD6AB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p>
    <w:p w14:paraId="4B08E28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lang w:val="en-US" w:eastAsia="zh-CN"/>
        </w:rPr>
      </w:pPr>
      <w:r>
        <w:rPr>
          <w:rFonts w:hint="eastAsia" w:ascii="仿宋" w:hAnsi="仿宋" w:eastAsia="仿宋" w:cs="仿宋"/>
          <w:b/>
          <w:bCs/>
          <w:kern w:val="0"/>
          <w:sz w:val="32"/>
          <w:szCs w:val="32"/>
          <w:lang w:val="en-US" w:eastAsia="zh-CN" w:bidi="ar"/>
        </w:rPr>
        <w:t>第二章  监管职责</w:t>
      </w:r>
    </w:p>
    <w:p w14:paraId="44F2112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 w:hAnsi="仿宋" w:eastAsia="仿宋" w:cs="仿宋"/>
          <w:sz w:val="32"/>
          <w:szCs w:val="32"/>
        </w:rPr>
      </w:pPr>
    </w:p>
    <w:p w14:paraId="2BBA05E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学生校外托管机构实行以旗县区属地为主的管理体制。旗县区人民政府对本行政区域内的学生校外托管机构管理工作负总责，建立学生校外托管机构协调机制，统一领导、组织、协调乡（镇、苏木）人民政府、街道办事处以及教育、公安、卫生健康、市场监督管理、住房和城乡建设、交通运输、民政等部门和消防救援机构，共同开展校外托管机构监督管理工作。</w:t>
      </w:r>
    </w:p>
    <w:p w14:paraId="7287998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第六条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旗县区人民政府每年应当组织相关部门开展联合督导检查。日常监管工作由各相关部门按照各自职责分工落实。</w:t>
      </w:r>
    </w:p>
    <w:p w14:paraId="39FC975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第七条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乡（镇、苏木）人民政府、街道办事处按照属地管理原则，负责辖区内学生校外托管机构的综合协调和日常管理工作。</w:t>
      </w:r>
    </w:p>
    <w:p w14:paraId="5BE2C03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教育部门负责每年年初对辖区学生校外托管机构的名称、开办场所、开办人、被托管学生等情况开展摸底排查，将摸底排查数据报送上级教育主管部门、属地旗县区人民政府以及同级各相关监管部门。</w:t>
      </w:r>
    </w:p>
    <w:p w14:paraId="2F5AA90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第九条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公安部门负责对学生校外托管机构法定代表人、从业人员身份信息开展核查；检查、指导校外托管机构落实内部安全防范措施；对提供接送服务的车辆开展备案登记工作。</w:t>
      </w:r>
    </w:p>
    <w:p w14:paraId="44AD72D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卫生健康部门负责对学生校外托管机构传染病防控、日常消毒消杀、生活饮用水卫生、从业人员健康证明等事项开展监督检查和业务指导。</w:t>
      </w:r>
    </w:p>
    <w:p w14:paraId="06B18D5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第十一条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市场监督管理部门负责校外托管机构市场主体登记，依法办理食品经营许可证或者小餐饮登记；对校外托管机构食品安全、价格行为依法实施监督管理。</w:t>
      </w:r>
    </w:p>
    <w:p w14:paraId="7F6443E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民政部门负责非营利性校外托管机构民办非企业单位登记，以及职责范围内的监督管理工作。</w:t>
      </w:r>
    </w:p>
    <w:p w14:paraId="1CAE108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第十三条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住房和城乡建设部门负责学生校外托管机构房屋质量安全、燃气使用安全监督管理，督促指导校外托管机构开展房屋安全隐患排查整治。</w:t>
      </w:r>
    </w:p>
    <w:p w14:paraId="3EF6E44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消防救援机构负责学生校外托管机构消防安全监督检查、消防知识宣传培训，督促机构配齐消防设施器材、落实消防安全管理制度、整改火灾隐患。</w:t>
      </w:r>
    </w:p>
    <w:p w14:paraId="4521156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交通运输部门负责对从事学生接送营运服务的车辆、营运资质实施行业监管，配合公安部门查处非法营运接送学生车辆。</w:t>
      </w:r>
    </w:p>
    <w:p w14:paraId="04CC709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第十六条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学校应当对本校被托管学生开展针对性安全教育，组织防火、防震等逃生演练；引导学生及家长不选择未登记备案、手续不全的校外托管机构。</w:t>
      </w:r>
    </w:p>
    <w:p w14:paraId="5FBEB21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b/>
          <w:bCs/>
          <w:kern w:val="0"/>
          <w:sz w:val="32"/>
          <w:szCs w:val="32"/>
          <w:lang w:val="en-US" w:eastAsia="zh-CN" w:bidi="ar"/>
        </w:rPr>
      </w:pPr>
    </w:p>
    <w:p w14:paraId="2448D06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b/>
          <w:bCs/>
          <w:kern w:val="0"/>
          <w:sz w:val="32"/>
          <w:szCs w:val="32"/>
          <w:lang w:val="en-US" w:eastAsia="zh-CN" w:bidi="ar"/>
        </w:rPr>
      </w:pPr>
      <w:r>
        <w:rPr>
          <w:rFonts w:hint="eastAsia" w:ascii="仿宋" w:hAnsi="仿宋" w:eastAsia="仿宋" w:cs="仿宋"/>
          <w:b/>
          <w:bCs/>
          <w:kern w:val="0"/>
          <w:sz w:val="32"/>
          <w:szCs w:val="32"/>
          <w:lang w:val="en-US" w:eastAsia="zh-CN" w:bidi="ar"/>
        </w:rPr>
        <w:t>第三章  申办要求</w:t>
      </w:r>
    </w:p>
    <w:p w14:paraId="3A297021">
      <w:pPr>
        <w:rPr>
          <w:rFonts w:hint="eastAsia"/>
          <w:lang w:val="en-US" w:eastAsia="zh-CN"/>
        </w:rPr>
      </w:pPr>
    </w:p>
    <w:p w14:paraId="29BE0A8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第十七条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从事校外托管服务，应当符合下列条件：</w:t>
      </w:r>
    </w:p>
    <w:p w14:paraId="4498B90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（一）依法办理市场主体登记或者民办非企业单位登记；</w:t>
      </w:r>
    </w:p>
    <w:p w14:paraId="40E6555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（二）服务场所、设施设备符合建筑、消防、卫生、食品经营、燃气使用安全等法律法规规章及本办法相关规定；</w:t>
      </w:r>
    </w:p>
    <w:p w14:paraId="2C81427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（三）配备与托管规模相适应的工作人员；</w:t>
      </w:r>
    </w:p>
    <w:p w14:paraId="7AD3655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sz w:val="32"/>
          <w:szCs w:val="32"/>
        </w:rPr>
        <w:t>（四）法</w:t>
      </w:r>
      <w:r>
        <w:rPr>
          <w:rFonts w:hint="eastAsia" w:ascii="仿宋" w:hAnsi="仿宋" w:eastAsia="仿宋" w:cs="仿宋"/>
          <w:b w:val="0"/>
          <w:bCs w:val="0"/>
          <w:sz w:val="32"/>
          <w:szCs w:val="32"/>
        </w:rPr>
        <w:t>律、法规、规章规定的其他条件。</w:t>
      </w:r>
    </w:p>
    <w:p w14:paraId="2899971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第十八条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学</w:t>
      </w:r>
      <w:r>
        <w:rPr>
          <w:rFonts w:hint="eastAsia" w:ascii="仿宋" w:hAnsi="仿宋" w:eastAsia="仿宋" w:cs="仿宋"/>
          <w:b w:val="0"/>
          <w:bCs w:val="0"/>
          <w:color w:val="auto"/>
          <w:sz w:val="32"/>
          <w:szCs w:val="32"/>
        </w:rPr>
        <w:t>生校外托管机构可以自主确定托管服务时段。托管服务仅限学生接送、</w:t>
      </w:r>
      <w:r>
        <w:rPr>
          <w:rFonts w:hint="eastAsia" w:ascii="仿宋" w:hAnsi="仿宋" w:eastAsia="仿宋" w:cs="仿宋"/>
          <w:color w:val="auto"/>
          <w:sz w:val="32"/>
          <w:szCs w:val="32"/>
        </w:rPr>
        <w:t>午休留</w:t>
      </w:r>
      <w:r>
        <w:rPr>
          <w:rFonts w:hint="eastAsia" w:ascii="仿宋" w:hAnsi="仿宋" w:eastAsia="仿宋" w:cs="仿宋"/>
          <w:b w:val="0"/>
          <w:bCs w:val="0"/>
          <w:sz w:val="32"/>
          <w:szCs w:val="32"/>
        </w:rPr>
        <w:t>宿、就餐、临时看护。严禁以托管名义开展学科类、非学科类教育培训、课业补习辅导，不得从事与托管服务无关的经营活动。</w:t>
      </w:r>
      <w:bookmarkStart w:id="0" w:name="_GoBack"/>
      <w:bookmarkEnd w:id="0"/>
    </w:p>
    <w:p w14:paraId="77D3D15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b w:val="0"/>
          <w:bCs w:val="0"/>
          <w:sz w:val="32"/>
          <w:szCs w:val="32"/>
        </w:rPr>
        <w:t>第十九条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选址及建筑安全应当遵守下列规定：</w:t>
      </w:r>
    </w:p>
    <w:p w14:paraId="4711339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（一）机构平面布置、建筑构造、安全疏散、室内装修、消防设施设置应当符合国家现行标准规范。</w:t>
      </w:r>
    </w:p>
    <w:p w14:paraId="5D64635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rPr>
        <w:t>（二）应当远离污染区和危险源；禁止在厂房、地下（半地下）室、仓库、违法建筑</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四层</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含四层）</w:t>
      </w:r>
      <w:r>
        <w:rPr>
          <w:rFonts w:hint="eastAsia" w:ascii="仿宋" w:hAnsi="仿宋" w:eastAsia="仿宋" w:cs="仿宋"/>
          <w:color w:val="auto"/>
          <w:sz w:val="32"/>
          <w:szCs w:val="32"/>
        </w:rPr>
        <w:t>及以上楼房、或者危险建筑内开办校外托管机构。选址优先设置在非居民住宅区域；确需设置在居民住宅区内的，应当遵守法</w:t>
      </w:r>
      <w:r>
        <w:rPr>
          <w:rFonts w:hint="eastAsia" w:ascii="仿宋" w:hAnsi="仿宋" w:eastAsia="仿宋" w:cs="仿宋"/>
          <w:sz w:val="32"/>
          <w:szCs w:val="32"/>
        </w:rPr>
        <w:t>律法规及小区管理规约，不得改变房屋性质。</w:t>
      </w:r>
    </w:p>
    <w:p w14:paraId="0026B57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（三）午休场所独立设置，不得与托管学生以外人员混居；实行一人一床，床铺不得超过两层，禁止设置通铺、地铺；床铺之间保留合理间隔，学生人均居住面积不得少于3平方米。</w:t>
      </w:r>
    </w:p>
    <w:p w14:paraId="180696C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开办者及从业人员应当符合下列要求：</w:t>
      </w:r>
    </w:p>
    <w:p w14:paraId="28EE9C0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（一）法定代表人应当具备独立承担法律责任的能力，是机构安全管理第一责任人，全面负责机构内部安全管理，保障托管学生人身安全。</w:t>
      </w:r>
    </w:p>
    <w:p w14:paraId="0007157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（二）从业人员应当持有效健康证明上岗；有精神类疾病、传染性疾病、吸毒史、相关犯罪记录或者其他可能危害学生安全健康情形的人员，不得从事托管服务工作。</w:t>
      </w:r>
    </w:p>
    <w:p w14:paraId="527D562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（三）机构应当定期组织从业人员开展食品安全、公共卫生、传染病防控、消防安全、应急处置等法律法规和业务技能培训，确保从业人员熟练掌握设施设备操作技能。</w:t>
      </w:r>
    </w:p>
    <w:p w14:paraId="0C70BF6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（四）托管学生20人及以下的机构，</w:t>
      </w:r>
      <w:r>
        <w:rPr>
          <w:rFonts w:hint="eastAsia" w:ascii="仿宋_GB2312" w:hAnsi="仿宋_GB2312" w:eastAsia="仿宋_GB2312" w:cs="仿宋_GB2312"/>
          <w:i w:val="0"/>
          <w:iCs w:val="0"/>
          <w:caps w:val="0"/>
          <w:color w:val="auto"/>
          <w:spacing w:val="0"/>
          <w:sz w:val="32"/>
          <w:szCs w:val="32"/>
          <w:shd w:val="clear" w:color="auto" w:fill="FCFCFC"/>
          <w:lang w:val="en-US" w:eastAsia="zh-CN"/>
        </w:rPr>
        <w:t>至少配备2名在岗工作人员</w:t>
      </w:r>
      <w:r>
        <w:rPr>
          <w:rFonts w:hint="eastAsia" w:ascii="仿宋" w:hAnsi="仿宋" w:eastAsia="仿宋" w:cs="仿宋"/>
          <w:sz w:val="32"/>
          <w:szCs w:val="32"/>
        </w:rPr>
        <w:t>；学生数量每增加15人，增配1名工作人员。设置女生午休、留宿区域的托管机构，应当至少配备1名女性工作人员，落实女生管护、隐私安全管理。</w:t>
      </w:r>
    </w:p>
    <w:p w14:paraId="55949AD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（五）开办者应当加强对托管学生行为教育管理，避免学生在机构及周边喧哗扰民，及时化解由此引发的邻里矛盾纠纷。</w:t>
      </w:r>
    </w:p>
    <w:p w14:paraId="4E666DA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第二十一条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食品安全管理应当遵守下列规定：</w:t>
      </w:r>
    </w:p>
    <w:p w14:paraId="6C2B9AF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（一）提供餐饮服务的，应当依法办理食品经营许可证或者</w:t>
      </w:r>
      <w:r>
        <w:rPr>
          <w:rFonts w:hint="eastAsia" w:ascii="仿宋_GB2312" w:hAnsi="仿宋_GB2312" w:eastAsia="仿宋_GB2312" w:cs="仿宋_GB2312"/>
          <w:i w:val="0"/>
          <w:iCs w:val="0"/>
          <w:caps w:val="0"/>
          <w:color w:val="auto"/>
          <w:spacing w:val="0"/>
          <w:sz w:val="32"/>
          <w:szCs w:val="32"/>
          <w:shd w:val="clear" w:color="auto" w:fill="FCFCFC"/>
          <w:lang w:val="en-US" w:eastAsia="zh-CN"/>
        </w:rPr>
        <w:t>小餐饮登记证</w:t>
      </w:r>
      <w:r>
        <w:rPr>
          <w:rFonts w:hint="eastAsia" w:ascii="仿宋" w:hAnsi="仿宋" w:eastAsia="仿宋" w:cs="仿宋"/>
          <w:sz w:val="32"/>
          <w:szCs w:val="32"/>
        </w:rPr>
        <w:t>；</w:t>
      </w:r>
    </w:p>
    <w:p w14:paraId="1428A9A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（二）落实食品安全保障措施，防范食物中毒风险；</w:t>
      </w:r>
    </w:p>
    <w:p w14:paraId="0077091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（三）就餐环境、餐具消毒保洁设施满足食品安全相关要求；</w:t>
      </w:r>
    </w:p>
    <w:p w14:paraId="3EA29E9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（四）实行分餐制；食品应当当餐加工，烹饪后食品应当在2小时内食用，严禁使用隔餐剩余食品，严禁供应未烧熟煮透的食品；</w:t>
      </w:r>
    </w:p>
    <w:p w14:paraId="1BCC293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（五）落实食品留样制度，配备</w:t>
      </w:r>
      <w:r>
        <w:rPr>
          <w:rFonts w:hint="eastAsia" w:ascii="仿宋_GB2312" w:hAnsi="仿宋_GB2312" w:eastAsia="仿宋_GB2312" w:cs="仿宋_GB2312"/>
          <w:i w:val="0"/>
          <w:iCs w:val="0"/>
          <w:caps w:val="0"/>
          <w:color w:val="auto"/>
          <w:spacing w:val="0"/>
          <w:sz w:val="32"/>
          <w:szCs w:val="32"/>
          <w:shd w:val="clear" w:color="auto" w:fill="FCFCFC"/>
        </w:rPr>
        <w:t>食品</w:t>
      </w:r>
      <w:r>
        <w:rPr>
          <w:rFonts w:hint="eastAsia" w:ascii="仿宋" w:hAnsi="仿宋" w:eastAsia="仿宋" w:cs="仿宋"/>
          <w:sz w:val="32"/>
          <w:szCs w:val="32"/>
        </w:rPr>
        <w:t>专用留样容器和冷藏设备；每餐留样食品不少于125克，冷藏留存时间不少于48小时；</w:t>
      </w:r>
    </w:p>
    <w:p w14:paraId="5DA7376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（六）不得制售冷荤凉菜以及其他高风险易引发食品安全事故的食品；</w:t>
      </w:r>
    </w:p>
    <w:p w14:paraId="47FFC0C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自行供餐的，应当从正规渠道采购食品及原料，采购票据、台账记录留存期限不少于1年，严禁采购来源不明食品及原料；</w:t>
      </w:r>
    </w:p>
    <w:p w14:paraId="403084C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_GB2312" w:hAnsi="仿宋_GB2312" w:eastAsia="仿宋_GB2312" w:cs="仿宋_GB2312"/>
          <w:i w:val="0"/>
          <w:iCs w:val="0"/>
          <w:caps w:val="0"/>
          <w:color w:val="auto"/>
          <w:spacing w:val="0"/>
          <w:sz w:val="32"/>
          <w:szCs w:val="32"/>
          <w:shd w:val="clear" w:color="auto" w:fill="FCFCFC"/>
        </w:rPr>
        <w:t>从供餐单位订餐的</w:t>
      </w:r>
      <w:r>
        <w:rPr>
          <w:rFonts w:hint="eastAsia" w:ascii="仿宋" w:hAnsi="仿宋" w:eastAsia="仿宋" w:cs="仿宋"/>
          <w:sz w:val="32"/>
          <w:szCs w:val="32"/>
        </w:rPr>
        <w:t>，应当与取得食品经营许可证的餐饮单位签订配餐协议，保障供餐安全；</w:t>
      </w:r>
    </w:p>
    <w:p w14:paraId="62E470D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CFCFC"/>
          <w:lang w:eastAsia="zh-CN"/>
        </w:rPr>
      </w:pPr>
      <w:r>
        <w:rPr>
          <w:rFonts w:hint="eastAsia" w:ascii="仿宋" w:hAnsi="仿宋" w:eastAsia="仿宋" w:cs="仿宋"/>
          <w:sz w:val="32"/>
          <w:szCs w:val="32"/>
        </w:rPr>
        <w:t>（七）</w:t>
      </w:r>
      <w:r>
        <w:rPr>
          <w:rFonts w:hint="eastAsia" w:ascii="仿宋_GB2312" w:hAnsi="仿宋_GB2312" w:eastAsia="仿宋_GB2312" w:cs="仿宋_GB2312"/>
          <w:i w:val="0"/>
          <w:iCs w:val="0"/>
          <w:caps w:val="0"/>
          <w:color w:val="auto"/>
          <w:spacing w:val="0"/>
          <w:sz w:val="32"/>
          <w:szCs w:val="32"/>
          <w:shd w:val="clear" w:color="auto" w:fill="FCFCFC"/>
        </w:rPr>
        <w:t>餐具、饮具和盛放直接入口食品的容器，使用前应当洗净、消毒，餐具、饮具用后应当洗净，保持清洁</w:t>
      </w:r>
      <w:r>
        <w:rPr>
          <w:rFonts w:hint="eastAsia" w:ascii="仿宋_GB2312" w:hAnsi="仿宋_GB2312" w:eastAsia="仿宋_GB2312" w:cs="仿宋_GB2312"/>
          <w:i w:val="0"/>
          <w:iCs w:val="0"/>
          <w:caps w:val="0"/>
          <w:color w:val="auto"/>
          <w:spacing w:val="0"/>
          <w:sz w:val="32"/>
          <w:szCs w:val="32"/>
          <w:shd w:val="clear" w:color="auto" w:fill="FCFCFC"/>
          <w:lang w:eastAsia="zh-CN"/>
        </w:rPr>
        <w:t>。</w:t>
      </w:r>
    </w:p>
    <w:p w14:paraId="6F8C766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（八）鼓励</w:t>
      </w:r>
      <w:r>
        <w:rPr>
          <w:rFonts w:hint="eastAsia" w:ascii="仿宋_GB2312" w:hAnsi="仿宋_GB2312" w:eastAsia="仿宋_GB2312" w:cs="仿宋_GB2312"/>
          <w:i w:val="0"/>
          <w:iCs w:val="0"/>
          <w:caps w:val="0"/>
          <w:color w:val="auto"/>
          <w:spacing w:val="0"/>
          <w:sz w:val="32"/>
          <w:szCs w:val="32"/>
          <w:shd w:val="clear" w:color="auto" w:fill="FCFCFC"/>
          <w:lang w:val="en-US" w:eastAsia="zh-CN"/>
        </w:rPr>
        <w:t>学生校外托管机构采用</w:t>
      </w:r>
      <w:r>
        <w:rPr>
          <w:rFonts w:hint="eastAsia" w:ascii="仿宋" w:hAnsi="仿宋" w:eastAsia="仿宋" w:cs="仿宋"/>
          <w:sz w:val="32"/>
          <w:szCs w:val="32"/>
        </w:rPr>
        <w:t>“互联网+明厨亮灶”</w:t>
      </w:r>
      <w:r>
        <w:rPr>
          <w:rFonts w:hint="eastAsia" w:ascii="仿宋_GB2312" w:hAnsi="仿宋_GB2312" w:eastAsia="仿宋_GB2312" w:cs="仿宋_GB2312"/>
          <w:i w:val="0"/>
          <w:iCs w:val="0"/>
          <w:caps w:val="0"/>
          <w:color w:val="auto"/>
          <w:spacing w:val="0"/>
          <w:sz w:val="32"/>
          <w:szCs w:val="32"/>
          <w:shd w:val="clear" w:color="auto" w:fill="FCFCFC"/>
          <w:lang w:val="en-US" w:eastAsia="zh-CN"/>
        </w:rPr>
        <w:t>形式</w:t>
      </w:r>
      <w:r>
        <w:rPr>
          <w:rFonts w:hint="eastAsia" w:ascii="仿宋" w:hAnsi="仿宋" w:eastAsia="仿宋" w:cs="仿宋"/>
          <w:sz w:val="32"/>
          <w:szCs w:val="32"/>
        </w:rPr>
        <w:t>，</w:t>
      </w:r>
      <w:r>
        <w:rPr>
          <w:rFonts w:hint="eastAsia" w:ascii="仿宋_GB2312" w:hAnsi="仿宋_GB2312" w:eastAsia="仿宋_GB2312" w:cs="仿宋_GB2312"/>
          <w:i w:val="0"/>
          <w:iCs w:val="0"/>
          <w:caps w:val="0"/>
          <w:color w:val="auto"/>
          <w:spacing w:val="0"/>
          <w:sz w:val="32"/>
          <w:szCs w:val="32"/>
          <w:shd w:val="clear" w:color="auto" w:fill="FCFCFC"/>
          <w:lang w:val="en-US" w:eastAsia="zh-CN"/>
        </w:rPr>
        <w:t>实时公开食品加工场所情况</w:t>
      </w:r>
      <w:r>
        <w:rPr>
          <w:rFonts w:hint="eastAsia" w:ascii="仿宋" w:hAnsi="仿宋" w:eastAsia="仿宋" w:cs="仿宋"/>
          <w:sz w:val="32"/>
          <w:szCs w:val="32"/>
        </w:rPr>
        <w:t>。</w:t>
      </w:r>
    </w:p>
    <w:p w14:paraId="516A476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教育管理应当遵守下列规定：</w:t>
      </w:r>
    </w:p>
    <w:p w14:paraId="6A81393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（一）禁止开展非法宗教活动，维护民族团结；</w:t>
      </w:r>
    </w:p>
    <w:p w14:paraId="189834B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（二）未取得办学许可的托管机构，不得开展学科类、非学科类培训，不得开展补课、辅导等与托管无关业务；</w:t>
      </w:r>
    </w:p>
    <w:p w14:paraId="014714A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（三）在校教职员工不得开办托管机构、不得在托管机构兼职。</w:t>
      </w:r>
    </w:p>
    <w:p w14:paraId="0D9103E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第二十三条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消防安全管理应当遵守下列规定：</w:t>
      </w:r>
    </w:p>
    <w:p w14:paraId="6DD5284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落实消防安全主体责任，按照国家标准、行业标准配置消防设施器材、设置消防安全标志；按照《建筑灭火器配置设计规范》《建筑设计防火规范》要求配置灭火器、消防应急照明和疏散指示标志，定期检修维护，确保完好有效。</w:t>
      </w:r>
    </w:p>
    <w:p w14:paraId="748F0AC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w:t>
      </w:r>
      <w:r>
        <w:rPr>
          <w:rFonts w:hint="eastAsia" w:ascii="仿宋_GB2312" w:hAnsi="仿宋_GB2312" w:eastAsia="仿宋_GB2312" w:cs="仿宋_GB2312"/>
          <w:i w:val="0"/>
          <w:iCs w:val="0"/>
          <w:caps w:val="0"/>
          <w:color w:val="auto"/>
          <w:spacing w:val="0"/>
          <w:sz w:val="32"/>
          <w:szCs w:val="32"/>
          <w:shd w:val="clear" w:color="auto" w:fill="FCFCFC"/>
          <w:lang w:val="en-US" w:eastAsia="zh-CN"/>
        </w:rPr>
        <w:t>使用符合相关产品标准的燃气用具。燃气用具的安装、使用及其线路的设计、敷设、维护保养、检测，必须符合消防技术标准和管理规定。应安装符合国家技术规范的可燃气体报警装置，并按规定进行设施维护。</w:t>
      </w:r>
    </w:p>
    <w:p w14:paraId="7B9CF08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（三）建立消防安全管理制度，明确消防安全责任人和管理人；编制灭火和应急疏散预案，每半年组织一次消防培训和应急演练，留存影像资料；开展每日防火巡查，提供留宿服务的机构强化夜间防火巡查。</w:t>
      </w:r>
    </w:p>
    <w:p w14:paraId="5CD84B4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（四）门窗不得设置阻碍逃生、灭火救援的障碍物。</w:t>
      </w:r>
    </w:p>
    <w:p w14:paraId="66575E69">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CFCFC"/>
        <w:spacing w:before="0" w:beforeAutospacing="0" w:after="0" w:afterAutospacing="0" w:line="350" w:lineRule="atLeast"/>
        <w:ind w:right="0" w:rightChars="0" w:firstLine="640" w:firstLineChars="200"/>
        <w:rPr>
          <w:rFonts w:hint="eastAsia" w:ascii="仿宋_GB2312" w:hAnsi="仿宋_GB2312" w:eastAsia="仿宋_GB2312" w:cs="仿宋_GB2312"/>
          <w:i w:val="0"/>
          <w:iCs w:val="0"/>
          <w:caps w:val="0"/>
          <w:color w:val="auto"/>
          <w:spacing w:val="0"/>
          <w:sz w:val="32"/>
          <w:szCs w:val="32"/>
          <w:shd w:val="clear" w:color="auto" w:fill="FCFCFC"/>
          <w:lang w:val="en-US" w:eastAsia="zh-CN"/>
        </w:rPr>
      </w:pPr>
      <w:r>
        <w:rPr>
          <w:rFonts w:hint="eastAsia" w:ascii="仿宋" w:hAnsi="仿宋" w:eastAsia="仿宋" w:cs="仿宋"/>
          <w:sz w:val="32"/>
          <w:szCs w:val="32"/>
        </w:rPr>
        <w:t>（五）</w:t>
      </w:r>
      <w:r>
        <w:rPr>
          <w:rFonts w:hint="eastAsia" w:ascii="仿宋_GB2312" w:hAnsi="仿宋_GB2312" w:eastAsia="仿宋_GB2312" w:cs="仿宋_GB2312"/>
          <w:i w:val="0"/>
          <w:iCs w:val="0"/>
          <w:caps w:val="0"/>
          <w:color w:val="auto"/>
          <w:spacing w:val="0"/>
          <w:sz w:val="32"/>
          <w:szCs w:val="32"/>
          <w:shd w:val="clear" w:color="auto" w:fill="FCFCFC"/>
          <w:lang w:val="en-US" w:eastAsia="zh-CN"/>
        </w:rPr>
        <w:t xml:space="preserve">选用符合有关技术规范的电气产品和设备。电气产品的安装、使用及其线路的设计、敷设、穿管，必须由专业人员负责，符合消防技术标准和管理规定，并加强日常维护保养、检测。   </w:t>
      </w:r>
    </w:p>
    <w:p w14:paraId="7DF920B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安全管理应当遵守下列规定：</w:t>
      </w:r>
    </w:p>
    <w:p w14:paraId="6B92103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实行封闭管理；安装全覆盖视频监控，录像存储保存时间不少于30天；安装一键式紧急报警装置并接入属地接警中心，实现一键报警；设立安全管理岗位，配备专兼职安保人员，聘用保安员应当持有保安员证，配备必要防卫器械，防范暴力伤害事件。</w:t>
      </w:r>
    </w:p>
    <w:p w14:paraId="355E7E4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（二）使用管道燃气的，应当配套安装燃气报警器及报警切断联动装置；</w:t>
      </w:r>
      <w:r>
        <w:rPr>
          <w:rFonts w:hint="eastAsia" w:ascii="仿宋" w:hAnsi="仿宋" w:eastAsia="仿宋" w:cs="仿宋"/>
          <w:sz w:val="32"/>
          <w:szCs w:val="32"/>
          <w:lang w:val="en-US" w:eastAsia="zh-CN"/>
        </w:rPr>
        <w:t>不得</w:t>
      </w:r>
      <w:r>
        <w:rPr>
          <w:rFonts w:hint="eastAsia" w:ascii="仿宋" w:hAnsi="仿宋" w:eastAsia="仿宋" w:cs="仿宋"/>
          <w:sz w:val="32"/>
          <w:szCs w:val="32"/>
        </w:rPr>
        <w:t>使用瓶装液化石油气，鼓励优先选用电加热灶具。</w:t>
      </w:r>
    </w:p>
    <w:p w14:paraId="10481A4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（三）机构应当与学生监护人签订书面托管服务协议，明确托管时段、收费标准、双方权利义务、违约责任等内容。</w:t>
      </w:r>
    </w:p>
    <w:p w14:paraId="4E75590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（四）学生往返学校、托管机构、家庭需要乘车的，所使用车辆应当符合校车安全管理相关规定；乘车费用由托管机构与监护人协商确定；未经批准</w:t>
      </w:r>
      <w:r>
        <w:rPr>
          <w:rFonts w:hint="eastAsia" w:ascii="仿宋" w:hAnsi="仿宋" w:eastAsia="仿宋" w:cs="仿宋"/>
          <w:sz w:val="32"/>
          <w:szCs w:val="32"/>
          <w:lang w:eastAsia="zh-CN"/>
        </w:rPr>
        <w:t>，</w:t>
      </w:r>
      <w:r>
        <w:rPr>
          <w:rFonts w:hint="eastAsia" w:ascii="仿宋" w:hAnsi="仿宋" w:eastAsia="仿宋" w:cs="仿宋"/>
          <w:sz w:val="32"/>
          <w:szCs w:val="32"/>
        </w:rPr>
        <w:t>托管机构不得自行购置接送学生车辆。</w:t>
      </w:r>
    </w:p>
    <w:p w14:paraId="087DD0A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安全保障义务</w:t>
      </w:r>
    </w:p>
    <w:p w14:paraId="5957E50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（一）按照托管协议保障学生往返途中安全；</w:t>
      </w:r>
    </w:p>
    <w:p w14:paraId="520801D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（二）学生未按时到托管机构的，应</w:t>
      </w:r>
      <w:r>
        <w:rPr>
          <w:rFonts w:hint="eastAsia" w:ascii="仿宋_GB2312" w:hAnsi="仿宋_GB2312" w:eastAsia="仿宋_GB2312" w:cs="仿宋_GB2312"/>
          <w:i w:val="0"/>
          <w:iCs w:val="0"/>
          <w:caps w:val="0"/>
          <w:color w:val="auto"/>
          <w:spacing w:val="0"/>
          <w:sz w:val="32"/>
          <w:szCs w:val="32"/>
          <w:shd w:val="clear" w:color="auto" w:fill="FCFCFC"/>
        </w:rPr>
        <w:t>及时</w:t>
      </w:r>
      <w:r>
        <w:rPr>
          <w:rFonts w:hint="eastAsia" w:ascii="仿宋" w:hAnsi="仿宋" w:eastAsia="仿宋" w:cs="仿宋"/>
          <w:sz w:val="32"/>
          <w:szCs w:val="32"/>
        </w:rPr>
        <w:t>通知监护人和就读学校，及时查找，必要时报警求助；</w:t>
      </w:r>
    </w:p>
    <w:p w14:paraId="2262E92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（三）托管时段工作人员在岗值守，</w:t>
      </w:r>
      <w:r>
        <w:rPr>
          <w:rFonts w:hint="eastAsia" w:ascii="仿宋" w:hAnsi="仿宋" w:eastAsia="仿宋" w:cs="仿宋"/>
          <w:sz w:val="32"/>
          <w:szCs w:val="32"/>
          <w:lang w:val="en-US" w:eastAsia="zh-CN"/>
        </w:rPr>
        <w:t>不得</w:t>
      </w:r>
      <w:r>
        <w:rPr>
          <w:rFonts w:hint="eastAsia" w:ascii="仿宋" w:hAnsi="仿宋" w:eastAsia="仿宋" w:cs="仿宋"/>
          <w:sz w:val="32"/>
          <w:szCs w:val="32"/>
        </w:rPr>
        <w:t>脱岗、空岗；</w:t>
      </w:r>
    </w:p>
    <w:p w14:paraId="0270E83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（四）发生突发事件优先救助保护学生，</w:t>
      </w:r>
      <w:r>
        <w:rPr>
          <w:rFonts w:hint="eastAsia" w:ascii="仿宋" w:hAnsi="仿宋" w:eastAsia="仿宋" w:cs="仿宋"/>
          <w:sz w:val="32"/>
          <w:szCs w:val="32"/>
          <w:lang w:val="en-US" w:eastAsia="zh-CN"/>
        </w:rPr>
        <w:t>及时</w:t>
      </w:r>
      <w:r>
        <w:rPr>
          <w:rFonts w:hint="eastAsia" w:ascii="仿宋" w:hAnsi="仿宋" w:eastAsia="仿宋" w:cs="仿宋"/>
          <w:sz w:val="32"/>
          <w:szCs w:val="32"/>
        </w:rPr>
        <w:t>通知监护人和就读学校；</w:t>
      </w:r>
    </w:p>
    <w:p w14:paraId="3CFBD2E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（五）建立托管学生登记台账，将学生名册、接送人员信息报送学生就读学校；</w:t>
      </w:r>
    </w:p>
    <w:p w14:paraId="030C2F1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（六）收费项目、收费标准</w:t>
      </w:r>
      <w:r>
        <w:rPr>
          <w:rFonts w:hint="eastAsia" w:ascii="仿宋" w:hAnsi="仿宋" w:eastAsia="仿宋" w:cs="仿宋"/>
          <w:sz w:val="32"/>
          <w:szCs w:val="32"/>
          <w:lang w:val="en-US" w:eastAsia="zh-CN"/>
        </w:rPr>
        <w:t>应当</w:t>
      </w:r>
      <w:r>
        <w:rPr>
          <w:rFonts w:hint="eastAsia" w:ascii="仿宋" w:hAnsi="仿宋" w:eastAsia="仿宋" w:cs="仿宋"/>
          <w:sz w:val="32"/>
          <w:szCs w:val="32"/>
        </w:rPr>
        <w:t>在经营场所醒目位置公示；建立财务制度，餐饮费用单列、专款专用；制定退费制度并告知学生监护人。</w:t>
      </w:r>
    </w:p>
    <w:p w14:paraId="3F35F2F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第二十六条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应急处置要求</w:t>
      </w:r>
    </w:p>
    <w:p w14:paraId="1FB7287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（一）建立食品、卫生、交通、消防、房屋、燃气等安全管理制度，</w:t>
      </w:r>
      <w:r>
        <w:rPr>
          <w:rFonts w:hint="eastAsia" w:ascii="仿宋_GB2312" w:hAnsi="仿宋_GB2312" w:eastAsia="仿宋_GB2312" w:cs="仿宋_GB2312"/>
          <w:i w:val="0"/>
          <w:iCs w:val="0"/>
          <w:caps w:val="0"/>
          <w:color w:val="auto"/>
          <w:spacing w:val="0"/>
          <w:sz w:val="32"/>
          <w:szCs w:val="32"/>
          <w:shd w:val="clear" w:color="auto" w:fill="FCFCFC"/>
        </w:rPr>
        <w:t>制定各类安全事故或其他突发事件的应急预案和处置机制</w:t>
      </w:r>
      <w:r>
        <w:rPr>
          <w:rFonts w:hint="eastAsia" w:ascii="仿宋" w:hAnsi="仿宋" w:eastAsia="仿宋" w:cs="仿宋"/>
          <w:sz w:val="32"/>
          <w:szCs w:val="32"/>
        </w:rPr>
        <w:t>，定期组织演练。</w:t>
      </w:r>
    </w:p>
    <w:p w14:paraId="35B3F8D6">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CFCFC"/>
        <w:spacing w:before="0" w:beforeAutospacing="0" w:after="0" w:afterAutospacing="0" w:line="350" w:lineRule="atLeast"/>
        <w:ind w:left="0" w:leftChars="0" w:right="0" w:rightChars="0" w:firstLine="640" w:firstLineChars="0"/>
        <w:rPr>
          <w:rFonts w:hint="eastAsia" w:ascii="仿宋_GB2312" w:hAnsi="仿宋_GB2312" w:eastAsia="仿宋_GB2312" w:cs="仿宋_GB2312"/>
          <w:i w:val="0"/>
          <w:iCs w:val="0"/>
          <w:caps w:val="0"/>
          <w:color w:val="auto"/>
          <w:spacing w:val="0"/>
          <w:sz w:val="32"/>
          <w:szCs w:val="32"/>
          <w:shd w:val="clear" w:color="auto" w:fill="FCFCFC"/>
        </w:rPr>
      </w:pPr>
      <w:r>
        <w:rPr>
          <w:rFonts w:hint="eastAsia" w:ascii="仿宋" w:hAnsi="仿宋" w:eastAsia="仿宋" w:cs="仿宋"/>
          <w:sz w:val="32"/>
          <w:szCs w:val="32"/>
        </w:rPr>
        <w:t>（二）发生食品安全事故</w:t>
      </w:r>
      <w:r>
        <w:rPr>
          <w:rFonts w:hint="eastAsia" w:ascii="仿宋" w:hAnsi="仿宋" w:eastAsia="仿宋" w:cs="仿宋"/>
          <w:sz w:val="32"/>
          <w:szCs w:val="32"/>
          <w:lang w:eastAsia="zh-CN"/>
        </w:rPr>
        <w:t>，</w:t>
      </w:r>
      <w:r>
        <w:rPr>
          <w:rFonts w:hint="eastAsia" w:ascii="仿宋_GB2312" w:hAnsi="仿宋_GB2312" w:eastAsia="仿宋_GB2312" w:cs="仿宋_GB2312"/>
          <w:i w:val="0"/>
          <w:iCs w:val="0"/>
          <w:caps w:val="0"/>
          <w:color w:val="auto"/>
          <w:spacing w:val="0"/>
          <w:sz w:val="32"/>
          <w:szCs w:val="32"/>
          <w:shd w:val="clear" w:color="auto" w:fill="FCFCFC"/>
        </w:rPr>
        <w:t>开办者应立即将有症状学生送医院治疗，并停止经营活动，及时向市场监管部门、教育行政主管部门</w:t>
      </w:r>
      <w:r>
        <w:rPr>
          <w:rFonts w:hint="eastAsia" w:ascii="仿宋_GB2312" w:hAnsi="仿宋_GB2312" w:eastAsia="仿宋_GB2312" w:cs="仿宋_GB2312"/>
          <w:i w:val="0"/>
          <w:iCs w:val="0"/>
          <w:caps w:val="0"/>
          <w:color w:val="auto"/>
          <w:spacing w:val="0"/>
          <w:sz w:val="32"/>
          <w:szCs w:val="32"/>
          <w:shd w:val="clear" w:color="auto" w:fill="FCFCFC"/>
          <w:lang w:eastAsia="zh-CN"/>
        </w:rPr>
        <w:t>、卫生健康部门</w:t>
      </w:r>
      <w:r>
        <w:rPr>
          <w:rFonts w:hint="eastAsia" w:ascii="仿宋_GB2312" w:hAnsi="仿宋_GB2312" w:eastAsia="仿宋_GB2312" w:cs="仿宋_GB2312"/>
          <w:i w:val="0"/>
          <w:iCs w:val="0"/>
          <w:caps w:val="0"/>
          <w:color w:val="auto"/>
          <w:spacing w:val="0"/>
          <w:sz w:val="32"/>
          <w:szCs w:val="32"/>
          <w:shd w:val="clear" w:color="auto" w:fill="FCFCFC"/>
        </w:rPr>
        <w:t>和学生所在学校报告，配合有关部门进行调查，按要求如实提供有关材料和样品。</w:t>
      </w:r>
    </w:p>
    <w:p w14:paraId="44E5FF02">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CFCFC"/>
        <w:spacing w:before="0" w:beforeAutospacing="0" w:after="0" w:afterAutospacing="0" w:line="350" w:lineRule="atLeast"/>
        <w:ind w:left="0" w:leftChars="0" w:right="0" w:rightChars="0" w:firstLine="640" w:firstLineChars="0"/>
        <w:rPr>
          <w:rFonts w:hint="eastAsia" w:ascii="仿宋_GB2312" w:hAnsi="仿宋_GB2312" w:eastAsia="仿宋_GB2312" w:cs="仿宋_GB2312"/>
          <w:i w:val="0"/>
          <w:iCs w:val="0"/>
          <w:caps w:val="0"/>
          <w:color w:val="auto"/>
          <w:spacing w:val="0"/>
          <w:sz w:val="32"/>
          <w:szCs w:val="32"/>
          <w:shd w:val="clear" w:color="auto" w:fill="FCFCFC"/>
        </w:rPr>
      </w:pPr>
      <w:r>
        <w:rPr>
          <w:rFonts w:hint="eastAsia" w:ascii="仿宋" w:hAnsi="仿宋" w:eastAsia="仿宋" w:cs="仿宋"/>
          <w:sz w:val="32"/>
          <w:szCs w:val="32"/>
        </w:rPr>
        <w:t>（三）</w:t>
      </w:r>
      <w:r>
        <w:rPr>
          <w:rFonts w:hint="eastAsia" w:ascii="仿宋_GB2312" w:hAnsi="仿宋_GB2312" w:eastAsia="仿宋_GB2312" w:cs="仿宋_GB2312"/>
          <w:i w:val="0"/>
          <w:iCs w:val="0"/>
          <w:caps w:val="0"/>
          <w:color w:val="auto"/>
          <w:spacing w:val="0"/>
          <w:sz w:val="32"/>
          <w:szCs w:val="32"/>
          <w:shd w:val="clear" w:color="auto" w:fill="FCFCFC"/>
        </w:rPr>
        <w:t>发生传染病疫情，开办者应立即将有症状学生送医院治疗，并停止经营活动，及时向卫生健康部门、教育行政主管部门和学生所在学校报告，配合有关部门进行调查，采取防控措施，控制疫情扩散、蔓延。</w:t>
      </w:r>
    </w:p>
    <w:p w14:paraId="795F3EE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（四）发生火灾、治安等重大安全事故：优先开展抢险救助，保障学生生命安全，暂停经营，向公安、消防救援、教育等部门报告，配合做好善后处置。</w:t>
      </w:r>
    </w:p>
    <w:p w14:paraId="5F6D12D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 xml:space="preserve">第二十七条 </w:t>
      </w:r>
      <w:r>
        <w:rPr>
          <w:rFonts w:hint="eastAsia" w:ascii="仿宋" w:hAnsi="仿宋" w:eastAsia="仿宋" w:cs="仿宋"/>
          <w:sz w:val="32"/>
          <w:szCs w:val="32"/>
          <w:highlight w:val="none"/>
        </w:rPr>
        <w:t>学校在职在编教职工及其他工作人员不得开办学生校外托管机构，不得在校外托管机构兼职，不得利用职务便利为校外托管机构招揽生源、提供经营便利。</w:t>
      </w:r>
    </w:p>
    <w:p w14:paraId="576DE45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highlight w:val="none"/>
        </w:rPr>
      </w:pPr>
    </w:p>
    <w:p w14:paraId="4503199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b/>
          <w:bCs/>
          <w:kern w:val="0"/>
          <w:sz w:val="32"/>
          <w:szCs w:val="32"/>
          <w:lang w:val="en-US" w:eastAsia="zh-CN" w:bidi="ar"/>
        </w:rPr>
      </w:pPr>
      <w:r>
        <w:rPr>
          <w:rFonts w:hint="eastAsia" w:ascii="仿宋" w:hAnsi="仿宋" w:eastAsia="仿宋" w:cs="仿宋"/>
          <w:b/>
          <w:bCs/>
          <w:kern w:val="0"/>
          <w:sz w:val="32"/>
          <w:szCs w:val="32"/>
          <w:lang w:val="en-US" w:eastAsia="zh-CN" w:bidi="ar"/>
        </w:rPr>
        <w:t>第四章  法律责任</w:t>
      </w:r>
    </w:p>
    <w:p w14:paraId="62BAD9E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b/>
          <w:bCs/>
          <w:kern w:val="0"/>
          <w:sz w:val="32"/>
          <w:szCs w:val="32"/>
          <w:lang w:val="en-US" w:eastAsia="zh-CN" w:bidi="ar"/>
        </w:rPr>
      </w:pPr>
    </w:p>
    <w:p w14:paraId="1F3C3C9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w:t>
      </w:r>
      <w:r>
        <w:rPr>
          <w:rFonts w:hint="eastAsia" w:ascii="仿宋" w:hAnsi="仿宋" w:eastAsia="仿宋" w:cs="仿宋"/>
          <w:sz w:val="32"/>
          <w:szCs w:val="32"/>
          <w:lang w:val="en-US" w:eastAsia="zh-CN"/>
        </w:rPr>
        <w:t>八</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违反本办法规定的行为，《中华人民共和国未成年人保护法》《中华人民共和国食品安全法》《中华人民共和国消防法》等法律法规已有处罚规定的，从其规定。</w:t>
      </w:r>
    </w:p>
    <w:p w14:paraId="51842A8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第二十</w:t>
      </w:r>
      <w:r>
        <w:rPr>
          <w:rFonts w:hint="eastAsia" w:ascii="仿宋" w:hAnsi="仿宋" w:eastAsia="仿宋" w:cs="仿宋"/>
          <w:sz w:val="32"/>
          <w:szCs w:val="32"/>
          <w:lang w:val="en-US" w:eastAsia="zh-CN"/>
        </w:rPr>
        <w:t>九</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未经登记擅自开展校外托管服务，或者办理登记时提交虚假材料的，由市场监督管理部门、民政部门按照职责依法查处。</w:t>
      </w:r>
    </w:p>
    <w:p w14:paraId="4370518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校外托管机构存在食品安全、建筑安全、消防安全等违法行为的，由市场监督管理、住房和城乡建设、消防救援机构等部门依法查处；涉及多个监管部门职责的，开展联合执法查处。</w:t>
      </w:r>
    </w:p>
    <w:p w14:paraId="4331AA5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val="en-US" w:eastAsia="zh-CN"/>
        </w:rPr>
        <w:t>三十</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校外托管机构违反本办法第十八条规定，由教育主管部门责令改正，处1000元以上5000元以下罚款；有违法所得的，没收违法所得。</w:t>
      </w:r>
    </w:p>
    <w:p w14:paraId="0A30044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第三十</w:t>
      </w:r>
      <w:r>
        <w:rPr>
          <w:rFonts w:hint="eastAsia" w:ascii="仿宋" w:hAnsi="仿宋" w:eastAsia="仿宋" w:cs="仿宋"/>
          <w:sz w:val="32"/>
          <w:szCs w:val="32"/>
          <w:lang w:val="en-US" w:eastAsia="zh-CN"/>
        </w:rPr>
        <w:t>一</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校外托管机构违反本办法第十九条第二项、第三项</w:t>
      </w:r>
      <w:r>
        <w:rPr>
          <w:rFonts w:hint="eastAsia" w:ascii="仿宋" w:hAnsi="仿宋" w:eastAsia="仿宋" w:cs="仿宋"/>
          <w:sz w:val="32"/>
          <w:szCs w:val="32"/>
          <w:lang w:eastAsia="zh-CN"/>
        </w:rPr>
        <w:t>规定</w:t>
      </w:r>
      <w:r>
        <w:rPr>
          <w:rFonts w:hint="eastAsia" w:ascii="仿宋" w:hAnsi="仿宋" w:eastAsia="仿宋" w:cs="仿宋"/>
          <w:color w:val="92D050"/>
          <w:sz w:val="32"/>
          <w:szCs w:val="32"/>
        </w:rPr>
        <w:t>，</w:t>
      </w:r>
      <w:r>
        <w:rPr>
          <w:rFonts w:hint="eastAsia" w:ascii="仿宋" w:hAnsi="仿宋" w:eastAsia="仿宋" w:cs="仿宋"/>
          <w:sz w:val="32"/>
          <w:szCs w:val="32"/>
        </w:rPr>
        <w:t>由教育主管部门责令改正，给予警告；拒不改正的，处2000元以上5000元以下罚款。</w:t>
      </w:r>
    </w:p>
    <w:p w14:paraId="6AABD68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第三十</w:t>
      </w:r>
      <w:r>
        <w:rPr>
          <w:rFonts w:hint="eastAsia" w:ascii="仿宋" w:hAnsi="仿宋" w:eastAsia="仿宋" w:cs="仿宋"/>
          <w:sz w:val="32"/>
          <w:szCs w:val="32"/>
          <w:lang w:val="en-US" w:eastAsia="zh-CN"/>
        </w:rPr>
        <w:t>二</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校外托管机构违反本办法第二十条第四项规定，由市场监督管理部门责令改正，给予警告；拒不改正的，处2000元以上5000元以下罚款；情节严重的，处5000元以上20000元以下罚款。</w:t>
      </w:r>
    </w:p>
    <w:p w14:paraId="03185A5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第三十</w:t>
      </w:r>
      <w:r>
        <w:rPr>
          <w:rFonts w:hint="eastAsia" w:ascii="仿宋" w:hAnsi="仿宋" w:eastAsia="仿宋" w:cs="仿宋"/>
          <w:sz w:val="32"/>
          <w:szCs w:val="32"/>
          <w:lang w:val="en-US" w:eastAsia="zh-CN"/>
        </w:rPr>
        <w:t>三</w:t>
      </w:r>
      <w:r>
        <w:rPr>
          <w:rFonts w:hint="eastAsia" w:ascii="仿宋" w:hAnsi="仿宋" w:eastAsia="仿宋" w:cs="仿宋"/>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校外托管机构违反本办法第二十四条第二项</w:t>
      </w:r>
      <w:r>
        <w:rPr>
          <w:rFonts w:hint="eastAsia" w:ascii="仿宋" w:hAnsi="仿宋" w:eastAsia="仿宋" w:cs="仿宋"/>
          <w:color w:val="92D050"/>
          <w:sz w:val="32"/>
          <w:szCs w:val="32"/>
        </w:rPr>
        <w:t>规定</w:t>
      </w:r>
      <w:r>
        <w:rPr>
          <w:rFonts w:hint="eastAsia" w:ascii="仿宋" w:hAnsi="仿宋" w:eastAsia="仿宋" w:cs="仿宋"/>
          <w:sz w:val="32"/>
          <w:szCs w:val="32"/>
        </w:rPr>
        <w:t>，由住房和城乡建设主管部门责令改正，给予警告；拒不改正的，处2000元以上5000元以下罚款；情节严重的，处5000元以上20000元以下罚款。</w:t>
      </w:r>
    </w:p>
    <w:p w14:paraId="1776A4D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第三十三条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学校在职在编教职工及其他工作人员</w:t>
      </w:r>
      <w:r>
        <w:rPr>
          <w:rFonts w:hint="default" w:ascii="仿宋" w:hAnsi="仿宋" w:eastAsia="仿宋" w:cs="仿宋"/>
          <w:sz w:val="32"/>
          <w:szCs w:val="32"/>
          <w:lang w:val="en-US" w:eastAsia="zh-CN"/>
        </w:rPr>
        <w:t>违反本条例第</w:t>
      </w:r>
      <w:r>
        <w:rPr>
          <w:rFonts w:hint="eastAsia" w:ascii="仿宋" w:hAnsi="仿宋" w:eastAsia="仿宋" w:cs="仿宋"/>
          <w:sz w:val="32"/>
          <w:szCs w:val="32"/>
          <w:lang w:val="en-US" w:eastAsia="zh-CN"/>
        </w:rPr>
        <w:t>二十七</w:t>
      </w:r>
      <w:r>
        <w:rPr>
          <w:rFonts w:hint="default" w:ascii="仿宋" w:hAnsi="仿宋" w:eastAsia="仿宋" w:cs="仿宋"/>
          <w:sz w:val="32"/>
          <w:szCs w:val="32"/>
          <w:lang w:val="en-US" w:eastAsia="zh-CN"/>
        </w:rPr>
        <w:t>条规定的，由教育行政部门依法予以查处。</w:t>
      </w:r>
    </w:p>
    <w:p w14:paraId="21434A4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第三十四条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在托管机构监督管理工作中，相关工作人员玩忽职守、滥用职权、徇私舞弊的，依法给予处分；涉嫌犯罪的，依法追究刑事责任。</w:t>
      </w:r>
    </w:p>
    <w:p w14:paraId="56C4FC4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b/>
          <w:bCs/>
          <w:kern w:val="0"/>
          <w:sz w:val="32"/>
          <w:szCs w:val="32"/>
          <w:lang w:val="en-US" w:eastAsia="zh-CN" w:bidi="ar"/>
        </w:rPr>
      </w:pPr>
    </w:p>
    <w:p w14:paraId="1666F6F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b/>
          <w:bCs/>
          <w:kern w:val="0"/>
          <w:sz w:val="32"/>
          <w:szCs w:val="32"/>
          <w:lang w:val="en-US" w:eastAsia="zh-CN" w:bidi="ar"/>
        </w:rPr>
      </w:pPr>
      <w:r>
        <w:rPr>
          <w:rFonts w:hint="eastAsia" w:ascii="仿宋" w:hAnsi="仿宋" w:eastAsia="仿宋" w:cs="仿宋"/>
          <w:b/>
          <w:bCs/>
          <w:kern w:val="0"/>
          <w:sz w:val="32"/>
          <w:szCs w:val="32"/>
          <w:lang w:val="en-US" w:eastAsia="zh-CN" w:bidi="ar"/>
        </w:rPr>
        <w:t>附则</w:t>
      </w:r>
    </w:p>
    <w:p w14:paraId="1293355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仿宋"/>
          <w:b/>
          <w:bCs/>
          <w:kern w:val="0"/>
          <w:sz w:val="32"/>
          <w:szCs w:val="32"/>
          <w:lang w:val="en-US" w:eastAsia="zh-CN" w:bidi="ar"/>
        </w:rPr>
      </w:pPr>
    </w:p>
    <w:p w14:paraId="2FC72CF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第三十五条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“小饭桌”等同类托管服务机构的管理，参照本办法执行。</w:t>
      </w:r>
    </w:p>
    <w:p w14:paraId="1AE9116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第三十六条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本办法自  年 月 日起施行。</w:t>
      </w:r>
    </w:p>
    <w:p w14:paraId="77BCF17B">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0A56A81"/>
    <w:rsid w:val="DFE39F7D"/>
    <w:rsid w:val="FF7799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3</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2026-10-20T17:42:00Z</dcterms:created>
  <dc:creator>1</dc:creator>
  <cp:lastModifiedBy>admin</cp:lastModifiedBy>
  <dcterms:modified xsi:type="dcterms:W3CDTF">2026-10-20T16:14:05Z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eyJoZGlkIjoiM2E3NjI1NDY4MjFlNjI5NjYwMzJlOGU0ZTE1NTlmNGUiLCJ1c2VySWQiOiIyNjY0ODA0NzAifQ==</vt:lpwstr>
  </property>
  <property fmtid="{D5CDD505-2E9C-101B-9397-08002B2CF9AE}" pid="4" name="ICV">
    <vt:lpwstr>EC768CA659EA428EA35D4A32B6424275_12</vt:lpwstr>
  </property>
</Properties>
</file>